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E7" w:rsidRPr="009C11CD" w:rsidRDefault="008123E7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proofErr w:type="spellStart"/>
      <w:r w:rsidRPr="009C11CD">
        <w:rPr>
          <w:rFonts w:asciiTheme="majorHAnsi" w:hAnsiTheme="majorHAnsi" w:cstheme="majorHAnsi"/>
          <w:b/>
          <w:bCs/>
          <w:sz w:val="32"/>
          <w:szCs w:val="32"/>
        </w:rPr>
        <w:t>iWell</w:t>
      </w:r>
      <w:proofErr w:type="spellEnd"/>
      <w:r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–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Подобряване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на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уменията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в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областта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на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дигиталните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технологии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и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социалното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благосъстоя</w:t>
      </w:r>
      <w:bookmarkStart w:id="0" w:name="_GoBack"/>
      <w:bookmarkEnd w:id="0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ние</w:t>
      </w:r>
      <w:proofErr w:type="spellEnd"/>
      <w:r w:rsidR="00720509" w:rsidRPr="009C11CD">
        <w:rPr>
          <w:rFonts w:asciiTheme="majorHAnsi" w:hAnsiTheme="majorHAnsi" w:cstheme="majorHAnsi"/>
          <w:b/>
          <w:bCs/>
          <w:sz w:val="32"/>
          <w:szCs w:val="32"/>
          <w:lang w:val="bg-BG"/>
        </w:rPr>
        <w:t xml:space="preserve"> </w:t>
      </w:r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в </w:t>
      </w:r>
      <w:proofErr w:type="spellStart"/>
      <w:r w:rsidR="00720509" w:rsidRPr="009C11CD">
        <w:rPr>
          <w:rFonts w:asciiTheme="majorHAnsi" w:hAnsiTheme="majorHAnsi" w:cstheme="majorHAnsi"/>
          <w:b/>
          <w:bCs/>
          <w:sz w:val="32"/>
          <w:szCs w:val="32"/>
        </w:rPr>
        <w:t>училищата</w:t>
      </w:r>
      <w:proofErr w:type="spellEnd"/>
    </w:p>
    <w:p w:rsidR="00F50DE0" w:rsidRPr="00F50DE0" w:rsidRDefault="00F50DE0" w:rsidP="00F50DE0">
      <w:pPr>
        <w:spacing w:after="0" w:line="240" w:lineRule="auto"/>
        <w:jc w:val="center"/>
        <w:rPr>
          <w:rFonts w:asciiTheme="majorHAnsi" w:eastAsia="Calibri" w:hAnsiTheme="majorHAnsi" w:cstheme="majorHAnsi"/>
          <w:sz w:val="24"/>
          <w:szCs w:val="24"/>
          <w:lang w:val="en-GB"/>
        </w:rPr>
      </w:pPr>
      <w:r w:rsidRPr="00F50DE0">
        <w:rPr>
          <w:rFonts w:asciiTheme="majorHAnsi" w:eastAsia="Calibri" w:hAnsiTheme="majorHAnsi" w:cstheme="majorHAnsi"/>
          <w:sz w:val="24"/>
          <w:szCs w:val="24"/>
          <w:lang w:val="en-GB"/>
        </w:rPr>
        <w:t>[</w:t>
      </w:r>
      <w:r w:rsidR="00720509" w:rsidRPr="0000738D">
        <w:rPr>
          <w:rFonts w:asciiTheme="majorHAnsi" w:eastAsia="Calibri" w:hAnsiTheme="majorHAnsi" w:cstheme="majorHAnsi"/>
          <w:sz w:val="24"/>
          <w:szCs w:val="24"/>
          <w:lang w:val="en-GB"/>
        </w:rPr>
        <w:t>ПРОЕКТ №</w:t>
      </w:r>
      <w:r w:rsidRPr="00F50DE0">
        <w:rPr>
          <w:rFonts w:asciiTheme="majorHAnsi" w:eastAsia="Calibri" w:hAnsiTheme="majorHAnsi" w:cstheme="majorHAnsi"/>
          <w:sz w:val="24"/>
          <w:szCs w:val="24"/>
          <w:lang w:val="en-GB"/>
        </w:rPr>
        <w:t>: 2020-1-BG01-KA201-079041]</w:t>
      </w:r>
    </w:p>
    <w:p w:rsidR="00F50DE0" w:rsidRPr="00F50DE0" w:rsidRDefault="00F50DE0" w:rsidP="00F50DE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8123E7" w:rsidRPr="009C11CD" w:rsidRDefault="00720509" w:rsidP="006A7B12">
      <w:pPr>
        <w:spacing w:after="0" w:line="240" w:lineRule="auto"/>
        <w:jc w:val="center"/>
        <w:rPr>
          <w:rFonts w:asciiTheme="majorHAnsi" w:hAnsiTheme="majorHAnsi" w:cstheme="majorHAnsi"/>
          <w:bCs/>
          <w:sz w:val="32"/>
          <w:szCs w:val="32"/>
        </w:rPr>
      </w:pPr>
      <w:proofErr w:type="spellStart"/>
      <w:r w:rsidRPr="009C11CD">
        <w:rPr>
          <w:rFonts w:asciiTheme="majorHAnsi" w:hAnsiTheme="majorHAnsi" w:cstheme="majorHAnsi"/>
          <w:b/>
          <w:bCs/>
          <w:sz w:val="32"/>
          <w:szCs w:val="32"/>
        </w:rPr>
        <w:t>Информационен</w:t>
      </w:r>
      <w:proofErr w:type="spellEnd"/>
      <w:r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proofErr w:type="spellStart"/>
      <w:r w:rsidRPr="009C11CD">
        <w:rPr>
          <w:rFonts w:asciiTheme="majorHAnsi" w:hAnsiTheme="majorHAnsi" w:cstheme="majorHAnsi"/>
          <w:b/>
          <w:bCs/>
          <w:sz w:val="32"/>
          <w:szCs w:val="32"/>
        </w:rPr>
        <w:t>бюлетин</w:t>
      </w:r>
      <w:proofErr w:type="spellEnd"/>
      <w:r w:rsidRPr="009C11CD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6A7B12" w:rsidRPr="009C11CD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="009C11CD" w:rsidRPr="009C11CD">
        <w:rPr>
          <w:rFonts w:asciiTheme="majorHAnsi" w:hAnsiTheme="majorHAnsi" w:cstheme="majorHAnsi"/>
          <w:b/>
          <w:bCs/>
          <w:sz w:val="32"/>
          <w:szCs w:val="32"/>
        </w:rPr>
        <w:br/>
      </w:r>
    </w:p>
    <w:tbl>
      <w:tblPr>
        <w:tblStyle w:val="TableGrid"/>
        <w:tblW w:w="11790" w:type="dxa"/>
        <w:tblInd w:w="-1175" w:type="dxa"/>
        <w:tblLook w:val="04A0" w:firstRow="1" w:lastRow="0" w:firstColumn="1" w:lastColumn="0" w:noHBand="0" w:noVBand="1"/>
      </w:tblPr>
      <w:tblGrid>
        <w:gridCol w:w="7560"/>
        <w:gridCol w:w="4230"/>
      </w:tblGrid>
      <w:tr w:rsidR="008F49C4" w:rsidRPr="008123E7" w:rsidTr="006840BD">
        <w:tc>
          <w:tcPr>
            <w:tcW w:w="7560" w:type="dxa"/>
            <w:vMerge w:val="restart"/>
          </w:tcPr>
          <w:p w:rsidR="008440CB" w:rsidRPr="00C55E73" w:rsidRDefault="00F27829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Международна среща по </w:t>
            </w:r>
            <w:proofErr w:type="spellStart"/>
            <w:r w:rsidR="00C55E73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iWell</w:t>
            </w:r>
            <w:proofErr w:type="spellEnd"/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, 4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юли</w:t>
            </w:r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2022, 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>Атина</w:t>
            </w:r>
            <w:r w:rsidR="008440CB"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, KMOP</w:t>
            </w:r>
          </w:p>
          <w:p w:rsidR="00C16E1F" w:rsidRPr="00924B3F" w:rsidRDefault="00C51671" w:rsidP="00337ED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highlight w:val="yellow"/>
              </w:rPr>
            </w:pP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началото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юли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2022 г.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партньорите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успяха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срещнат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9C11CD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на живо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цел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провеждане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продуктивна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9C11CD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 xml:space="preserve">работна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среща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лице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лице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8440CB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Тъй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като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това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беше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първ</w:t>
            </w:r>
            <w:proofErr w:type="spellEnd"/>
            <w:r w:rsidR="009C11CD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ото подобно мероприятие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организиран</w:t>
            </w:r>
            <w:proofErr w:type="spellEnd"/>
            <w:r w:rsidR="009C11CD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о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рамките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проекта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те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бяха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особено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щастливи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924B3F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видят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първи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път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С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официалното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удължаване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срока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проекта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шест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месеца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 xml:space="preserve"> бяха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набеляза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ни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следващите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стъпки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преразгледа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ни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графиците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неговото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осъществяване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49052C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В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>близките</w:t>
            </w:r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седмици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материалите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проекта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ще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бъдат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преведени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скоро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партньорите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ще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пристъпят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към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реализация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.</w:t>
            </w:r>
            <w:r w:rsidR="008440CB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Следващата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среща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ще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се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проведе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Кипър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през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есента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="003D6E57"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2022 г.</w:t>
            </w:r>
          </w:p>
          <w:p w:rsidR="00C16E1F" w:rsidRDefault="00C16E1F" w:rsidP="003F2B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48"/>
              <w:gridCol w:w="1653"/>
              <w:gridCol w:w="2733"/>
            </w:tblGrid>
            <w:tr w:rsidR="008F49C4" w:rsidTr="00337ED4">
              <w:tc>
                <w:tcPr>
                  <w:tcW w:w="2948" w:type="dxa"/>
                </w:tcPr>
                <w:p w:rsidR="008F49C4" w:rsidRPr="008F49C4" w:rsidRDefault="008F49C4" w:rsidP="00337ED4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  <w:lang w:val="el-GR"/>
                    </w:rPr>
                  </w:pPr>
                  <w:r w:rsidRPr="008F49C4">
                    <w:rPr>
                      <w:rFonts w:cstheme="minorHAnsi"/>
                      <w:noProof/>
                      <w:sz w:val="20"/>
                      <w:szCs w:val="20"/>
                      <w:lang w:val="bg-BG" w:eastAsia="bg-BG"/>
                    </w:rPr>
                    <w:drawing>
                      <wp:inline distT="0" distB="0" distL="0" distR="0">
                        <wp:extent cx="1540686" cy="1155700"/>
                        <wp:effectExtent l="0" t="0" r="2540" b="6350"/>
                        <wp:docPr id="5" name="Picture 5" descr="C:\Users\Elena Xeni\Downloads\IMG_141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Elena Xeni\Downloads\IMG_141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282" cy="11643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3" w:type="dxa"/>
                </w:tcPr>
                <w:p w:rsidR="00337ED4" w:rsidRDefault="00337ED4" w:rsidP="00337ED4">
                  <w:pP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  <w:p w:rsidR="00337ED4" w:rsidRDefault="00337ED4" w:rsidP="0049052C">
                  <w:pPr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 wp14:anchorId="77B76AAD" wp14:editId="52845CFE">
                        <wp:extent cx="622300" cy="628650"/>
                        <wp:effectExtent l="0" t="0" r="6350" b="0"/>
                        <wp:docPr id="16" name="Picture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6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230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7ED4" w:rsidRPr="00C16E1F" w:rsidRDefault="00337ED4" w:rsidP="00337ED4">
                  <w:pPr>
                    <w:rPr>
                      <w:rFonts w:asciiTheme="majorHAnsi" w:hAnsiTheme="majorHAnsi" w:cstheme="majorHAnsi"/>
                      <w:b/>
                      <w:sz w:val="28"/>
                      <w:szCs w:val="28"/>
                    </w:rPr>
                  </w:pPr>
                </w:p>
                <w:p w:rsidR="008F49C4" w:rsidRPr="008F49C4" w:rsidRDefault="008F49C4" w:rsidP="003F2B06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highlight w:val="yellow"/>
                      <w:lang w:val="el-GR"/>
                    </w:rPr>
                  </w:pPr>
                </w:p>
              </w:tc>
              <w:tc>
                <w:tcPr>
                  <w:tcW w:w="2733" w:type="dxa"/>
                </w:tcPr>
                <w:p w:rsidR="008F49C4" w:rsidRDefault="008F49C4" w:rsidP="00C55E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20"/>
                      <w:szCs w:val="20"/>
                      <w:highlight w:val="yellow"/>
                    </w:rPr>
                  </w:pPr>
                  <w:r w:rsidRPr="008E702F">
                    <w:rPr>
                      <w:rFonts w:cstheme="minorHAnsi"/>
                      <w:noProof/>
                      <w:sz w:val="20"/>
                      <w:szCs w:val="20"/>
                      <w:lang w:val="bg-BG" w:eastAsia="bg-BG"/>
                    </w:rPr>
                    <w:drawing>
                      <wp:inline distT="0" distB="0" distL="0" distR="0" wp14:anchorId="1E7270ED" wp14:editId="2762EDDF">
                        <wp:extent cx="1384300" cy="1180162"/>
                        <wp:effectExtent l="0" t="0" r="6350" b="1270"/>
                        <wp:docPr id="2" name="Picture 2" descr="C:\Users\Elena Xeni\Downloads\IMG_13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ena Xeni\Downloads\IMG_13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6425" cy="11904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5E73" w:rsidRDefault="00C55E73" w:rsidP="003F2B0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highlight w:val="yellow"/>
              </w:rPr>
            </w:pPr>
          </w:p>
          <w:p w:rsidR="00B012BE" w:rsidRPr="00C55E73" w:rsidRDefault="008440CB" w:rsidP="0026441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iWell</w:t>
            </w:r>
            <w:proofErr w:type="spellEnd"/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LTTA, 4</w:t>
            </w:r>
            <w:r w:rsidR="00C93055"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-</w:t>
            </w:r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8</w:t>
            </w:r>
            <w:r w:rsidR="00C93055"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юли</w:t>
            </w:r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2022, </w:t>
            </w:r>
            <w:r w:rsidR="00C93055"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Атина, </w:t>
            </w:r>
            <w:r w:rsidRPr="00C55E73">
              <w:rPr>
                <w:rFonts w:asciiTheme="majorHAnsi" w:hAnsiTheme="majorHAnsi" w:cstheme="majorHAnsi"/>
                <w:b/>
                <w:sz w:val="28"/>
                <w:szCs w:val="28"/>
              </w:rPr>
              <w:t>KMOP</w:t>
            </w:r>
          </w:p>
          <w:p w:rsidR="006A7B12" w:rsidRDefault="001037A2" w:rsidP="00797751">
            <w:pPr>
              <w:jc w:val="both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Проведени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в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красивия</w:t>
            </w:r>
            <w:proofErr w:type="spellEnd"/>
            <w:r w:rsidR="00AE3B8B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т</w:t>
            </w:r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град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Атина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и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организирани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от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KMOP</w:t>
            </w:r>
            <w:r w:rsidR="008440CB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, LTTA 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събраха заедно</w:t>
            </w:r>
            <w:r w:rsidR="008440CB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10 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учители от всички страни-партньори</w:t>
            </w:r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които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бяха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запознати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с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проекта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и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неговите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постижения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и </w:t>
            </w:r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имаха</w:t>
            </w:r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достатъчно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време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да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изпробват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разработените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ресурси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440CB" w:rsidRPr="009C11CD">
              <w:rPr>
                <w:rFonts w:asciiTheme="majorHAnsi" w:hAnsiTheme="majorHAnsi" w:cstheme="majorHAnsi"/>
                <w:sz w:val="18"/>
                <w:szCs w:val="18"/>
              </w:rPr>
              <w:t>(IO2 –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Учебна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програма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 по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iWell</w:t>
            </w:r>
            <w:proofErr w:type="spellEnd"/>
            <w:r w:rsidR="00C16E1F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; IO3 – </w:t>
            </w:r>
            <w:proofErr w:type="spellStart"/>
            <w:r w:rsidR="00C16E1F" w:rsidRPr="009C11CD">
              <w:rPr>
                <w:rFonts w:asciiTheme="majorHAnsi" w:hAnsiTheme="majorHAnsi" w:cstheme="majorHAnsi"/>
                <w:sz w:val="18"/>
                <w:szCs w:val="18"/>
              </w:rPr>
              <w:t>iWell</w:t>
            </w:r>
            <w:proofErr w:type="spellEnd"/>
            <w:r w:rsidR="00C16E1F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Мини-игри и</w:t>
            </w:r>
            <w:r w:rsidR="00C16E1F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IO</w:t>
            </w:r>
            <w:r w:rsidR="00337ED4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4 – </w:t>
            </w:r>
            <w:proofErr w:type="spellStart"/>
            <w:r w:rsidR="00337ED4" w:rsidRPr="009C11CD">
              <w:rPr>
                <w:rFonts w:asciiTheme="majorHAnsi" w:hAnsiTheme="majorHAnsi" w:cstheme="majorHAnsi"/>
                <w:sz w:val="18"/>
                <w:szCs w:val="18"/>
              </w:rPr>
              <w:t>iWell</w:t>
            </w:r>
            <w:proofErr w:type="spellEnd"/>
            <w:r w:rsidR="00337ED4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MOOC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 за учители</w:t>
            </w:r>
            <w:r w:rsidR="008440CB" w:rsidRPr="009C11CD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  <w:r w:rsidR="006A7B12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Участ</w:t>
            </w:r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ниците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споделиха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окуражаващи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мнения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за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усилията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консорциума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да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подобри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дигиталното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социалното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емоционалното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благосъстояние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в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училищата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като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подчертаха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значението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този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проект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за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училищ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ето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дом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ът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обществ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ото</w:t>
            </w:r>
            <w:r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. </w:t>
            </w:r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Те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се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запознаха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и с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работата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НПО "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Младежко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здраве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" в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областта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психичното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здраве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в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рамките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мини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обиколка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в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сградата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организацията</w:t>
            </w:r>
            <w:proofErr w:type="spellEnd"/>
            <w:r w:rsidR="008440CB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</w:t>
            </w:r>
            <w:r w:rsidR="006A7B12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Освен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натоварения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график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за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опознаване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темите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и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работата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по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проекта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уч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астниците</w:t>
            </w:r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разгледаха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Атина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и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се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насладиха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незабравима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културна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програма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във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вдъхновяваща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атмосфера</w:t>
            </w:r>
            <w:proofErr w:type="spellEnd"/>
            <w:r w:rsidR="00797751" w:rsidRPr="009C11CD"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.</w:t>
            </w:r>
          </w:p>
          <w:p w:rsidR="00CD3BAA" w:rsidRPr="009C11CD" w:rsidRDefault="00CD3BAA" w:rsidP="00797751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7"/>
              <w:gridCol w:w="1664"/>
              <w:gridCol w:w="3003"/>
            </w:tblGrid>
            <w:tr w:rsidR="0049052C" w:rsidTr="008F49C4">
              <w:tc>
                <w:tcPr>
                  <w:tcW w:w="2758" w:type="dxa"/>
                </w:tcPr>
                <w:p w:rsidR="008E702F" w:rsidRDefault="008E702F" w:rsidP="008F49C4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</w:rPr>
                    <w:t xml:space="preserve">       </w:t>
                  </w:r>
                  <w:r w:rsidR="008F49C4"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 wp14:anchorId="10B5412D" wp14:editId="14920F0D">
                        <wp:extent cx="1270000" cy="1198407"/>
                        <wp:effectExtent l="0" t="0" r="6350" b="1905"/>
                        <wp:docPr id="1" name="Picture 1" descr="C:\Users\Elena Xeni\Downloads\IMG_14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lena Xeni\Downloads\IMG_14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11984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40" w:type="dxa"/>
                </w:tcPr>
                <w:p w:rsidR="008E702F" w:rsidRDefault="008F49C4" w:rsidP="008F49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 wp14:anchorId="2E10E9F9" wp14:editId="59ECC6D4">
                        <wp:extent cx="1371916" cy="920112"/>
                        <wp:effectExtent l="0" t="2540" r="0" b="0"/>
                        <wp:docPr id="3" name="Picture 3" descr="C:\Users\Elena Xeni\Downloads\IMG_136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Elena Xeni\Downloads\IMG_13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 flipH="1">
                                  <a:off x="0" y="0"/>
                                  <a:ext cx="1376998" cy="9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36" w:type="dxa"/>
                </w:tcPr>
                <w:p w:rsidR="008E702F" w:rsidRDefault="008E702F" w:rsidP="008E702F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 w:cstheme="majorHAnsi"/>
                      <w:b/>
                      <w:sz w:val="28"/>
                      <w:szCs w:val="28"/>
                      <w:lang w:val="en-GB"/>
                    </w:rPr>
                  </w:pPr>
                  <w:r w:rsidRPr="008E702F">
                    <w:rPr>
                      <w:rFonts w:asciiTheme="majorHAnsi" w:hAnsiTheme="majorHAnsi" w:cstheme="majorHAnsi"/>
                      <w:b/>
                      <w:noProof/>
                      <w:sz w:val="28"/>
                      <w:szCs w:val="28"/>
                      <w:lang w:val="bg-BG" w:eastAsia="bg-BG"/>
                    </w:rPr>
                    <w:drawing>
                      <wp:inline distT="0" distB="0" distL="0" distR="0">
                        <wp:extent cx="1666579" cy="1333500"/>
                        <wp:effectExtent l="0" t="0" r="0" b="0"/>
                        <wp:docPr id="4" name="Picture 4" descr="C:\Users\Elena Xeni\Downloads\IMG_14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lena Xeni\Downloads\IMG_14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7751" cy="1334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012BE" w:rsidRPr="008E702F" w:rsidRDefault="00B012BE" w:rsidP="008E702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4230" w:type="dxa"/>
          </w:tcPr>
          <w:p w:rsidR="00B012BE" w:rsidRPr="00F50DE0" w:rsidRDefault="005B2878" w:rsidP="006840BD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>В този брой</w:t>
            </w:r>
          </w:p>
          <w:p w:rsidR="00B012BE" w:rsidRPr="009C11CD" w:rsidRDefault="005B2878" w:rsidP="0049052C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bg-BG"/>
              </w:rPr>
            </w:pP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Добре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дошли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в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третия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бюлетин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iWell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с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актуална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информация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за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работата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постиженията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проекта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. В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този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брой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ще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бъдат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споделени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новини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свързани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със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срещата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по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iWell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и LTTA в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Атина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ще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бъдат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отбелязани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актуализации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на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останалите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дейности</w:t>
            </w:r>
            <w:proofErr w:type="spellEnd"/>
            <w:r w:rsidRPr="00924B3F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bg-BG"/>
              </w:rPr>
              <w:t xml:space="preserve">. </w:t>
            </w: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Pr="007F79B0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230" w:type="dxa"/>
          </w:tcPr>
          <w:p w:rsidR="00B012BE" w:rsidRPr="00F50DE0" w:rsidRDefault="005B2878" w:rsidP="00924B3F">
            <w:pPr>
              <w:spacing w:after="6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Следващи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актуализации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по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</w:t>
            </w:r>
            <w:proofErr w:type="spellStart"/>
            <w:r w:rsidR="00B012BE">
              <w:rPr>
                <w:rFonts w:asciiTheme="majorHAnsi" w:hAnsiTheme="majorHAnsi" w:cstheme="majorHAnsi"/>
                <w:b/>
                <w:sz w:val="28"/>
                <w:szCs w:val="28"/>
              </w:rPr>
              <w:t>iWell</w:t>
            </w:r>
            <w:proofErr w:type="spellEnd"/>
            <w:r w:rsidR="00B012B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  <w:p w:rsidR="00B012BE" w:rsidRPr="009C11CD" w:rsidRDefault="005B2878" w:rsidP="003739C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Консорциумът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iWell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успя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да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изготви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мини-игрите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(IO3),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ресурсите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MOOC (IO4) и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ръководството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инструментариума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с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препоръки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proofErr w:type="spellEnd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политик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и</w:t>
            </w:r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и </w:t>
            </w:r>
            <w:proofErr w:type="spellStart"/>
            <w:r w:rsidRPr="009C11CD">
              <w:rPr>
                <w:rFonts w:asciiTheme="majorHAnsi" w:hAnsiTheme="majorHAnsi" w:cstheme="majorHAnsi"/>
                <w:sz w:val="18"/>
                <w:szCs w:val="18"/>
              </w:rPr>
              <w:t>практик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и </w:t>
            </w:r>
            <w:r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(IO5).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Сега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739C9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се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подготвя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т</w:t>
            </w:r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насоките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за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739C9" w:rsidRPr="009C11CD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практическото приложение</w:t>
            </w:r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след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като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през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летните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месеци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беше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завършен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преводът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на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всички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ресурси</w:t>
            </w:r>
            <w:proofErr w:type="spellEnd"/>
            <w:r w:rsidR="003739C9" w:rsidRPr="009C11CD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Pr="003F2B06" w:rsidRDefault="00B012BE" w:rsidP="003F2B0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720509" w:rsidRPr="00E104C1" w:rsidRDefault="00720509" w:rsidP="00720509">
            <w:pPr>
              <w:spacing w:line="276" w:lineRule="auto"/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>П</w:t>
            </w:r>
            <w:proofErr w:type="spellStart"/>
            <w:r w:rsidRPr="00D52A6B">
              <w:rPr>
                <w:rFonts w:asciiTheme="majorHAnsi" w:hAnsiTheme="majorHAnsi" w:cstheme="majorHAnsi"/>
                <w:b/>
                <w:sz w:val="28"/>
                <w:szCs w:val="28"/>
              </w:rPr>
              <w:t>артньорство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в </w:t>
            </w:r>
            <w:proofErr w:type="spellStart"/>
            <w:r w:rsidRPr="00F50DE0">
              <w:rPr>
                <w:rFonts w:asciiTheme="majorHAnsi" w:hAnsiTheme="majorHAnsi" w:cstheme="majorHAnsi"/>
                <w:b/>
                <w:sz w:val="28"/>
                <w:szCs w:val="28"/>
              </w:rPr>
              <w:t>iWell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  <w:lang w:val="bg-BG"/>
              </w:rPr>
              <w:t xml:space="preserve"> </w:t>
            </w:r>
          </w:p>
          <w:p w:rsidR="00720509" w:rsidRPr="00720509" w:rsidRDefault="00720509" w:rsidP="0072050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720509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ФОНДАЦИЯ ИНСТИТУТ ЗА ТЕХНОЛОГИИ И РАЗВИТИЕ, БЪЛГАРИЯ (ръководител)</w:t>
            </w: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720509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  </w:t>
            </w:r>
          </w:p>
          <w:p w:rsidR="00720509" w:rsidRPr="00720509" w:rsidRDefault="00720509" w:rsidP="0072050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 xml:space="preserve">CARDET – CENTRE FOR ADVANCEMENT OF RESEARCH AND DEVELOPMENT IN EDUCATIONAL TECHNOLOGY LTD, </w:t>
            </w:r>
            <w:r w:rsidRPr="00720509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КИПЪР</w:t>
            </w: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720509" w:rsidRPr="00720509" w:rsidRDefault="00720509" w:rsidP="0072050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 xml:space="preserve">The Rural Hub CLG, </w:t>
            </w:r>
            <w:r w:rsidRPr="00720509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ИРЛАНДИЯ</w:t>
            </w: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720509" w:rsidRPr="00720509" w:rsidRDefault="00720509" w:rsidP="0072050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 xml:space="preserve">CESIE, </w:t>
            </w:r>
            <w:r w:rsidRPr="00720509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>ИТАЛИЯ</w:t>
            </w: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:rsidR="00720509" w:rsidRPr="00720509" w:rsidRDefault="00720509" w:rsidP="0072050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 xml:space="preserve">INNOVADE LI LTD, </w:t>
            </w:r>
            <w:r w:rsidRPr="00720509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КИПЪР  </w:t>
            </w: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B012BE" w:rsidRPr="00720509" w:rsidRDefault="00720509" w:rsidP="00720509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Theme="majorHAnsi" w:hAnsiTheme="majorHAnsi" w:cstheme="majorHAnsi"/>
                <w:sz w:val="18"/>
                <w:szCs w:val="18"/>
              </w:rPr>
            </w:pPr>
            <w:r w:rsidRPr="00720509">
              <w:rPr>
                <w:rFonts w:asciiTheme="majorHAnsi" w:hAnsiTheme="majorHAnsi" w:cstheme="majorHAnsi"/>
                <w:sz w:val="18"/>
                <w:szCs w:val="18"/>
              </w:rPr>
              <w:t xml:space="preserve">KENTRO MERIMNAS OIKOGENEIAS KAI PAIDIOU, </w:t>
            </w:r>
            <w:r w:rsidRPr="00720509">
              <w:rPr>
                <w:rFonts w:asciiTheme="majorHAnsi" w:hAnsiTheme="majorHAnsi" w:cstheme="majorHAnsi"/>
                <w:sz w:val="18"/>
                <w:szCs w:val="18"/>
                <w:lang w:val="bg-BG"/>
              </w:rPr>
              <w:t xml:space="preserve">ГЪРЦИЯ </w:t>
            </w: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230" w:type="dxa"/>
          </w:tcPr>
          <w:p w:rsidR="00B012BE" w:rsidRDefault="006840BD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5408" behindDoc="1" locked="0" layoutInCell="1" allowOverlap="1" wp14:anchorId="7C738724" wp14:editId="77145DEC">
                  <wp:simplePos x="0" y="0"/>
                  <wp:positionH relativeFrom="page">
                    <wp:posOffset>686435</wp:posOffset>
                  </wp:positionH>
                  <wp:positionV relativeFrom="page">
                    <wp:posOffset>80645</wp:posOffset>
                  </wp:positionV>
                  <wp:extent cx="1264920" cy="109013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word document_cover-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09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Pr="00C16E1F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B012BE" w:rsidRPr="00F50DE0" w:rsidRDefault="00B012BE" w:rsidP="00F50DE0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8F49C4" w:rsidRPr="008123E7" w:rsidTr="006840BD">
        <w:tc>
          <w:tcPr>
            <w:tcW w:w="7560" w:type="dxa"/>
            <w:vMerge/>
          </w:tcPr>
          <w:p w:rsidR="00B012BE" w:rsidRPr="008123E7" w:rsidRDefault="00B012BE" w:rsidP="00F50DE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30" w:type="dxa"/>
          </w:tcPr>
          <w:p w:rsidR="00720509" w:rsidRPr="008123E7" w:rsidRDefault="00720509" w:rsidP="0072050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proofErr w:type="spellStart"/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>Бъдете</w:t>
            </w:r>
            <w:proofErr w:type="spellEnd"/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>на</w:t>
            </w:r>
            <w:proofErr w:type="spellEnd"/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>линия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  <w:lang w:val="bg-BG"/>
              </w:rPr>
              <w:t xml:space="preserve"> с</w:t>
            </w:r>
            <w:r w:rsidRPr="000100E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8123E7">
              <w:rPr>
                <w:rFonts w:asciiTheme="majorHAnsi" w:hAnsiTheme="majorHAnsi" w:cstheme="majorHAnsi"/>
                <w:b/>
                <w:sz w:val="24"/>
                <w:szCs w:val="24"/>
              </w:rPr>
              <w:t>iWell</w:t>
            </w:r>
            <w:proofErr w:type="spellEnd"/>
          </w:p>
          <w:p w:rsidR="00720509" w:rsidRPr="00720509" w:rsidRDefault="00720509" w:rsidP="0072050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720509">
              <w:rPr>
                <w:rFonts w:asciiTheme="majorHAnsi" w:hAnsiTheme="majorHAnsi" w:cstheme="majorHAnsi"/>
                <w:b/>
                <w:sz w:val="18"/>
                <w:szCs w:val="18"/>
              </w:rPr>
              <w:t>iWell</w:t>
            </w:r>
            <w:proofErr w:type="spellEnd"/>
            <w:r w:rsidRPr="00720509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720509">
              <w:rPr>
                <w:rFonts w:asciiTheme="majorHAnsi" w:hAnsiTheme="majorHAnsi" w:cstheme="majorHAnsi"/>
                <w:b/>
                <w:sz w:val="18"/>
                <w:szCs w:val="18"/>
                <w:lang w:val="bg-BG"/>
              </w:rPr>
              <w:t>уебсайт</w:t>
            </w:r>
          </w:p>
          <w:p w:rsidR="00B012BE" w:rsidRPr="0049052C" w:rsidRDefault="00844C35" w:rsidP="00F50DE0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GB"/>
              </w:rPr>
            </w:pPr>
            <w:hyperlink r:id="rId13" w:history="1">
              <w:r w:rsidR="00B012BE" w:rsidRPr="0049052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val="en-GB"/>
                </w:rPr>
                <w:t>https://iwellproject.eu/</w:t>
              </w:r>
            </w:hyperlink>
          </w:p>
          <w:p w:rsidR="00B012BE" w:rsidRPr="0049052C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:rsidR="00B012BE" w:rsidRPr="0049052C" w:rsidRDefault="00B012BE" w:rsidP="00F50DE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proofErr w:type="spellStart"/>
            <w:r w:rsidRPr="0049052C">
              <w:rPr>
                <w:rFonts w:asciiTheme="majorHAnsi" w:hAnsiTheme="majorHAnsi" w:cstheme="majorHAnsi"/>
                <w:b/>
                <w:sz w:val="18"/>
                <w:szCs w:val="18"/>
              </w:rPr>
              <w:t>iWell</w:t>
            </w:r>
            <w:proofErr w:type="spellEnd"/>
            <w:r w:rsidRPr="0049052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720509">
              <w:rPr>
                <w:rFonts w:asciiTheme="majorHAnsi" w:hAnsiTheme="majorHAnsi" w:cstheme="majorHAnsi"/>
                <w:b/>
                <w:sz w:val="18"/>
                <w:szCs w:val="18"/>
                <w:lang w:val="bg-BG"/>
              </w:rPr>
              <w:t>във Фейсбук</w:t>
            </w:r>
            <w:r w:rsidRPr="0049052C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: </w:t>
            </w:r>
          </w:p>
          <w:p w:rsidR="00B012BE" w:rsidRPr="0049052C" w:rsidRDefault="00844C35" w:rsidP="00F50DE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hyperlink r:id="rId14" w:history="1">
              <w:r w:rsidR="00B012BE" w:rsidRPr="0049052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val="en-GB"/>
                </w:rPr>
                <w:t>https://www.facebook.com/IWell-107756454714838</w:t>
              </w:r>
            </w:hyperlink>
            <w:hyperlink r:id="rId15" w:history="1">
              <w:r w:rsidR="00B012BE" w:rsidRPr="0049052C">
                <w:rPr>
                  <w:rStyle w:val="Hyperlink"/>
                  <w:rFonts w:asciiTheme="majorHAnsi" w:hAnsiTheme="majorHAnsi" w:cstheme="majorHAnsi"/>
                  <w:b/>
                  <w:bCs/>
                  <w:sz w:val="18"/>
                  <w:szCs w:val="18"/>
                  <w:lang w:val="en-GB"/>
                </w:rPr>
                <w:t>/</w:t>
              </w:r>
            </w:hyperlink>
          </w:p>
        </w:tc>
      </w:tr>
    </w:tbl>
    <w:p w:rsidR="00F50DE0" w:rsidRDefault="005C4416" w:rsidP="00F50DE0">
      <w:pPr>
        <w:spacing w:after="0" w:line="240" w:lineRule="auto"/>
      </w:pPr>
      <w:r w:rsidRPr="00832EAA">
        <w:rPr>
          <w:rFonts w:ascii="Arial Narrow" w:hAnsi="Arial Narrow"/>
          <w:noProof/>
          <w:color w:val="808080" w:themeColor="background1" w:themeShade="80"/>
          <w:sz w:val="18"/>
          <w:szCs w:val="18"/>
          <w:lang w:val="bg-BG" w:eastAsia="bg-BG"/>
        </w:rPr>
        <w:drawing>
          <wp:anchor distT="0" distB="0" distL="114300" distR="114300" simplePos="0" relativeHeight="251661312" behindDoc="1" locked="0" layoutInCell="1" allowOverlap="1" wp14:anchorId="19EF4686" wp14:editId="0B713CE7">
            <wp:simplePos x="0" y="0"/>
            <wp:positionH relativeFrom="column">
              <wp:posOffset>-208915</wp:posOffset>
            </wp:positionH>
            <wp:positionV relativeFrom="paragraph">
              <wp:posOffset>97790</wp:posOffset>
            </wp:positionV>
            <wp:extent cx="1732915" cy="495300"/>
            <wp:effectExtent l="0" t="0" r="0" b="0"/>
            <wp:wrapTight wrapText="bothSides">
              <wp:wrapPolygon edited="0">
                <wp:start x="475" y="1662"/>
                <wp:lineTo x="475" y="18277"/>
                <wp:lineTo x="13297" y="19938"/>
                <wp:lineTo x="14247" y="19938"/>
                <wp:lineTo x="20896" y="18277"/>
                <wp:lineTo x="20658" y="11631"/>
                <wp:lineTo x="18521" y="4985"/>
                <wp:lineTo x="16384" y="1662"/>
                <wp:lineTo x="475" y="1662"/>
              </wp:wrapPolygon>
            </wp:wrapTight>
            <wp:docPr id="17" name="Picture 4" descr="C:\Users\Alex\Desktop\Loghi progetto\Erasmus+\eu_flag_co_funded_vect_pos_[cmyk]_right-[Convertito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lex\Desktop\Loghi progetto\Erasmus+\eu_flag_co_funded_vect_pos_[cmyk]_right-[Convertito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DE0" w:rsidRDefault="00F50DE0" w:rsidP="00F50DE0">
      <w:pPr>
        <w:pStyle w:val="Footer"/>
        <w:ind w:left="2520"/>
        <w:rPr>
          <w:rFonts w:ascii="Arial Narrow" w:hAnsi="Arial Narrow"/>
          <w:color w:val="808080" w:themeColor="background1" w:themeShade="80"/>
          <w:sz w:val="18"/>
          <w:szCs w:val="18"/>
        </w:rPr>
      </w:pPr>
      <w:r w:rsidRPr="00832EAA">
        <w:rPr>
          <w:rFonts w:ascii="Arial Narrow" w:hAnsi="Arial Narrow"/>
          <w:color w:val="808080" w:themeColor="background1" w:themeShade="80"/>
          <w:sz w:val="18"/>
          <w:szCs w:val="18"/>
        </w:rPr>
        <w:t>The European Commission support for the production of this publication does not constitute an endorsement of the contents which reflects the views only of the authors, and the Com</w:t>
      </w:r>
      <w:r>
        <w:rPr>
          <w:rFonts w:ascii="Arial Narrow" w:hAnsi="Arial Narrow"/>
          <w:color w:val="808080" w:themeColor="background1" w:themeShade="80"/>
          <w:sz w:val="18"/>
          <w:szCs w:val="18"/>
        </w:rPr>
        <w:t>mission cannot be held responsi</w:t>
      </w:r>
      <w:r w:rsidRPr="00832EAA">
        <w:rPr>
          <w:rFonts w:ascii="Arial Narrow" w:hAnsi="Arial Narrow"/>
          <w:color w:val="808080" w:themeColor="background1" w:themeShade="80"/>
          <w:sz w:val="18"/>
          <w:szCs w:val="18"/>
        </w:rPr>
        <w:t>ble for any use which may be made of the information contained therein.</w:t>
      </w:r>
    </w:p>
    <w:p w:rsidR="00337ED4" w:rsidRDefault="00337ED4" w:rsidP="00F50DE0">
      <w:pPr>
        <w:pStyle w:val="Footer"/>
        <w:ind w:left="252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337ED4" w:rsidRDefault="00337ED4" w:rsidP="00F50DE0">
      <w:pPr>
        <w:pStyle w:val="Footer"/>
        <w:ind w:left="2520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337ED4" w:rsidRPr="00832EAA" w:rsidRDefault="00337ED4" w:rsidP="00F50DE0">
      <w:pPr>
        <w:pStyle w:val="Footer"/>
        <w:ind w:left="2520"/>
        <w:rPr>
          <w:rFonts w:ascii="Arial Narrow" w:hAnsi="Arial Narrow"/>
          <w:sz w:val="18"/>
          <w:szCs w:val="18"/>
        </w:rPr>
      </w:pPr>
    </w:p>
    <w:p w:rsidR="008C5FAE" w:rsidRPr="008C5FAE" w:rsidRDefault="008C5FAE" w:rsidP="00F50DE0">
      <w:pPr>
        <w:spacing w:after="0" w:line="240" w:lineRule="auto"/>
        <w:rPr>
          <w:b/>
        </w:rPr>
      </w:pPr>
    </w:p>
    <w:sectPr w:rsidR="008C5FAE" w:rsidRPr="008C5FAE" w:rsidSect="00337ED4">
      <w:headerReference w:type="default" r:id="rId17"/>
      <w:pgSz w:w="12240" w:h="15840"/>
      <w:pgMar w:top="1418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C35" w:rsidRDefault="00844C35" w:rsidP="00F50DE0">
      <w:pPr>
        <w:spacing w:after="0" w:line="240" w:lineRule="auto"/>
      </w:pPr>
      <w:r>
        <w:separator/>
      </w:r>
    </w:p>
  </w:endnote>
  <w:endnote w:type="continuationSeparator" w:id="0">
    <w:p w:rsidR="00844C35" w:rsidRDefault="00844C35" w:rsidP="00F50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C35" w:rsidRDefault="00844C35" w:rsidP="00F50DE0">
      <w:pPr>
        <w:spacing w:after="0" w:line="240" w:lineRule="auto"/>
      </w:pPr>
      <w:r>
        <w:separator/>
      </w:r>
    </w:p>
  </w:footnote>
  <w:footnote w:type="continuationSeparator" w:id="0">
    <w:p w:rsidR="00844C35" w:rsidRDefault="00844C35" w:rsidP="00F50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DE0" w:rsidRDefault="00F50DE0">
    <w:pPr>
      <w:pStyle w:val="Header"/>
    </w:pPr>
    <w:r w:rsidRPr="00F50DE0">
      <w:rPr>
        <w:rFonts w:asciiTheme="majorHAnsi" w:hAnsiTheme="majorHAnsi" w:cstheme="majorHAnsi"/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CD0E6CA" wp14:editId="5532C5DF">
          <wp:simplePos x="0" y="0"/>
          <wp:positionH relativeFrom="column">
            <wp:posOffset>-822960</wp:posOffset>
          </wp:positionH>
          <wp:positionV relativeFrom="paragraph">
            <wp:posOffset>-281940</wp:posOffset>
          </wp:positionV>
          <wp:extent cx="7614285" cy="1150620"/>
          <wp:effectExtent l="0" t="0" r="5715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36F"/>
    <w:multiLevelType w:val="hybridMultilevel"/>
    <w:tmpl w:val="2CEA8072"/>
    <w:lvl w:ilvl="0" w:tplc="B6CC3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D75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4513"/>
    <w:multiLevelType w:val="hybridMultilevel"/>
    <w:tmpl w:val="1A94DE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B50BF"/>
    <w:multiLevelType w:val="hybridMultilevel"/>
    <w:tmpl w:val="10B8B5B4"/>
    <w:lvl w:ilvl="0" w:tplc="45E2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6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C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22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69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CB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8A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BC7641"/>
    <w:multiLevelType w:val="hybridMultilevel"/>
    <w:tmpl w:val="E52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A4CA3"/>
    <w:multiLevelType w:val="hybridMultilevel"/>
    <w:tmpl w:val="8C9CA26C"/>
    <w:lvl w:ilvl="0" w:tplc="DEEED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618E1"/>
    <w:multiLevelType w:val="hybridMultilevel"/>
    <w:tmpl w:val="5B123C24"/>
    <w:lvl w:ilvl="0" w:tplc="A7E44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29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AF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80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6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04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585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0A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6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2"/>
    <w:rsid w:val="0002316C"/>
    <w:rsid w:val="001037A2"/>
    <w:rsid w:val="001B3D75"/>
    <w:rsid w:val="00264410"/>
    <w:rsid w:val="00322FD7"/>
    <w:rsid w:val="00323582"/>
    <w:rsid w:val="00330CB5"/>
    <w:rsid w:val="00337ED4"/>
    <w:rsid w:val="00362D27"/>
    <w:rsid w:val="003739C9"/>
    <w:rsid w:val="003D6E57"/>
    <w:rsid w:val="003F2B06"/>
    <w:rsid w:val="0049052C"/>
    <w:rsid w:val="004C5E36"/>
    <w:rsid w:val="00500810"/>
    <w:rsid w:val="00594A22"/>
    <w:rsid w:val="005B2878"/>
    <w:rsid w:val="005C4416"/>
    <w:rsid w:val="006840BD"/>
    <w:rsid w:val="006A7B12"/>
    <w:rsid w:val="006D76B8"/>
    <w:rsid w:val="006F17B1"/>
    <w:rsid w:val="00720509"/>
    <w:rsid w:val="00797751"/>
    <w:rsid w:val="007F79B0"/>
    <w:rsid w:val="008123E7"/>
    <w:rsid w:val="008440CB"/>
    <w:rsid w:val="00844C35"/>
    <w:rsid w:val="00875044"/>
    <w:rsid w:val="008C5FAE"/>
    <w:rsid w:val="008E702F"/>
    <w:rsid w:val="008F49C4"/>
    <w:rsid w:val="00924B3F"/>
    <w:rsid w:val="00982367"/>
    <w:rsid w:val="009C11CD"/>
    <w:rsid w:val="009C57B0"/>
    <w:rsid w:val="009D5547"/>
    <w:rsid w:val="00A8667A"/>
    <w:rsid w:val="00AE3B8B"/>
    <w:rsid w:val="00B012BE"/>
    <w:rsid w:val="00B6230D"/>
    <w:rsid w:val="00BA6F64"/>
    <w:rsid w:val="00C16E1F"/>
    <w:rsid w:val="00C51671"/>
    <w:rsid w:val="00C55E73"/>
    <w:rsid w:val="00C67864"/>
    <w:rsid w:val="00C87765"/>
    <w:rsid w:val="00C93055"/>
    <w:rsid w:val="00CD3BAA"/>
    <w:rsid w:val="00CE3492"/>
    <w:rsid w:val="00DD0D70"/>
    <w:rsid w:val="00E81D6D"/>
    <w:rsid w:val="00F27829"/>
    <w:rsid w:val="00F50DE0"/>
    <w:rsid w:val="00F74C50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15DA"/>
  <w15:chartTrackingRefBased/>
  <w15:docId w15:val="{083FA4C9-1D6B-4FA3-9D9B-037F502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7B1"/>
    <w:pPr>
      <w:ind w:left="720"/>
      <w:contextualSpacing/>
    </w:pPr>
  </w:style>
  <w:style w:type="table" w:styleId="TableGrid">
    <w:name w:val="Table Grid"/>
    <w:basedOn w:val="TableNormal"/>
    <w:uiPriority w:val="39"/>
    <w:rsid w:val="0081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0CB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DE0"/>
  </w:style>
  <w:style w:type="paragraph" w:styleId="Header">
    <w:name w:val="header"/>
    <w:basedOn w:val="Normal"/>
    <w:link w:val="HeaderChar"/>
    <w:uiPriority w:val="99"/>
    <w:unhideWhenUsed/>
    <w:rsid w:val="00F50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wellproject.e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IWell-107756454714838/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IWell-107756454714838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Xeni</dc:creator>
  <cp:keywords/>
  <dc:description/>
  <cp:lastModifiedBy>Stefan</cp:lastModifiedBy>
  <cp:revision>9</cp:revision>
  <dcterms:created xsi:type="dcterms:W3CDTF">2022-09-19T18:17:00Z</dcterms:created>
  <dcterms:modified xsi:type="dcterms:W3CDTF">2022-09-19T21:55:00Z</dcterms:modified>
</cp:coreProperties>
</file>