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3E7" w:rsidRPr="00F50DE0" w:rsidRDefault="008123E7" w:rsidP="00F50DE0">
      <w:pPr>
        <w:spacing w:after="0" w:line="240" w:lineRule="auto"/>
        <w:jc w:val="center"/>
        <w:rPr>
          <w:rFonts w:asciiTheme="majorHAnsi" w:hAnsiTheme="majorHAnsi" w:cstheme="majorHAnsi"/>
          <w:b/>
          <w:bCs/>
          <w:sz w:val="32"/>
          <w:szCs w:val="32"/>
        </w:rPr>
      </w:pPr>
      <w:proofErr w:type="gramStart"/>
      <w:r w:rsidRPr="00F50DE0">
        <w:rPr>
          <w:rFonts w:asciiTheme="majorHAnsi" w:hAnsiTheme="majorHAnsi" w:cstheme="majorHAnsi"/>
          <w:b/>
          <w:bCs/>
          <w:sz w:val="32"/>
          <w:szCs w:val="32"/>
        </w:rPr>
        <w:t>iWell</w:t>
      </w:r>
      <w:proofErr w:type="gramEnd"/>
      <w:r w:rsidRPr="00F50DE0">
        <w:rPr>
          <w:rFonts w:asciiTheme="majorHAnsi" w:hAnsiTheme="majorHAnsi" w:cstheme="majorHAnsi"/>
          <w:b/>
          <w:bCs/>
          <w:sz w:val="32"/>
          <w:szCs w:val="32"/>
        </w:rPr>
        <w:t xml:space="preserve"> – Enhancing the Digital and Social Well-being in Schools</w:t>
      </w:r>
    </w:p>
    <w:p w:rsidR="00F50DE0" w:rsidRPr="00EB4555" w:rsidRDefault="00D65F98" w:rsidP="00F50DE0">
      <w:pPr>
        <w:spacing w:after="0" w:line="240" w:lineRule="auto"/>
        <w:jc w:val="center"/>
        <w:rPr>
          <w:rFonts w:asciiTheme="majorHAnsi" w:eastAsia="Calibri" w:hAnsiTheme="majorHAnsi" w:cstheme="majorHAnsi"/>
          <w:sz w:val="24"/>
          <w:szCs w:val="24"/>
          <w:lang w:val="el-GR"/>
        </w:rPr>
      </w:pPr>
      <w:r w:rsidRPr="00EB4555">
        <w:rPr>
          <w:rFonts w:asciiTheme="majorHAnsi" w:eastAsia="Calibri" w:hAnsiTheme="majorHAnsi" w:cstheme="majorHAnsi"/>
          <w:sz w:val="24"/>
          <w:szCs w:val="24"/>
          <w:lang w:val="el-GR"/>
        </w:rPr>
        <w:t>[ΑΡΙΘΜΟΣ ΕΡΓΟΥ</w:t>
      </w:r>
      <w:r w:rsidR="00F50DE0" w:rsidRPr="00EB4555">
        <w:rPr>
          <w:rFonts w:asciiTheme="majorHAnsi" w:eastAsia="Calibri" w:hAnsiTheme="majorHAnsi" w:cstheme="majorHAnsi"/>
          <w:sz w:val="24"/>
          <w:szCs w:val="24"/>
          <w:lang w:val="el-GR"/>
        </w:rPr>
        <w:t>: 2020-1-</w:t>
      </w:r>
      <w:r w:rsidR="00F50DE0" w:rsidRPr="00F50DE0">
        <w:rPr>
          <w:rFonts w:asciiTheme="majorHAnsi" w:eastAsia="Calibri" w:hAnsiTheme="majorHAnsi" w:cstheme="majorHAnsi"/>
          <w:sz w:val="24"/>
          <w:szCs w:val="24"/>
          <w:lang w:val="en-GB"/>
        </w:rPr>
        <w:t>BG</w:t>
      </w:r>
      <w:r w:rsidR="00F50DE0" w:rsidRPr="00EB4555">
        <w:rPr>
          <w:rFonts w:asciiTheme="majorHAnsi" w:eastAsia="Calibri" w:hAnsiTheme="majorHAnsi" w:cstheme="majorHAnsi"/>
          <w:sz w:val="24"/>
          <w:szCs w:val="24"/>
          <w:lang w:val="el-GR"/>
        </w:rPr>
        <w:t>01-</w:t>
      </w:r>
      <w:r w:rsidR="00F50DE0" w:rsidRPr="00F50DE0">
        <w:rPr>
          <w:rFonts w:asciiTheme="majorHAnsi" w:eastAsia="Calibri" w:hAnsiTheme="majorHAnsi" w:cstheme="majorHAnsi"/>
          <w:sz w:val="24"/>
          <w:szCs w:val="24"/>
          <w:lang w:val="en-GB"/>
        </w:rPr>
        <w:t>KA</w:t>
      </w:r>
      <w:r w:rsidR="00F50DE0" w:rsidRPr="00EB4555">
        <w:rPr>
          <w:rFonts w:asciiTheme="majorHAnsi" w:eastAsia="Calibri" w:hAnsiTheme="majorHAnsi" w:cstheme="majorHAnsi"/>
          <w:sz w:val="24"/>
          <w:szCs w:val="24"/>
          <w:lang w:val="el-GR"/>
        </w:rPr>
        <w:t>201-079041]</w:t>
      </w:r>
    </w:p>
    <w:p w:rsidR="008123E7" w:rsidRPr="00EB4555" w:rsidRDefault="00D65F98" w:rsidP="00EB4555">
      <w:pPr>
        <w:spacing w:after="0" w:line="240" w:lineRule="auto"/>
        <w:jc w:val="center"/>
        <w:rPr>
          <w:rFonts w:asciiTheme="majorHAnsi" w:hAnsiTheme="majorHAnsi" w:cstheme="majorHAnsi"/>
          <w:b/>
          <w:bCs/>
          <w:sz w:val="32"/>
          <w:szCs w:val="32"/>
          <w:lang w:val="el-GR"/>
        </w:rPr>
      </w:pPr>
      <w:r w:rsidRPr="00EB4555">
        <w:rPr>
          <w:rFonts w:asciiTheme="majorHAnsi" w:hAnsiTheme="majorHAnsi" w:cstheme="majorHAnsi"/>
          <w:b/>
          <w:bCs/>
          <w:sz w:val="32"/>
          <w:szCs w:val="32"/>
          <w:lang w:val="el-GR"/>
        </w:rPr>
        <w:t>Δελτ</w:t>
      </w:r>
      <w:r>
        <w:rPr>
          <w:rFonts w:asciiTheme="majorHAnsi" w:hAnsiTheme="majorHAnsi" w:cstheme="majorHAnsi"/>
          <w:b/>
          <w:bCs/>
          <w:sz w:val="32"/>
          <w:szCs w:val="32"/>
          <w:lang w:val="el-GR"/>
        </w:rPr>
        <w:t>ίο τύπου</w:t>
      </w:r>
      <w:r w:rsidR="00264410" w:rsidRPr="00EB4555">
        <w:rPr>
          <w:rFonts w:asciiTheme="majorHAnsi" w:hAnsiTheme="majorHAnsi" w:cstheme="majorHAnsi"/>
          <w:b/>
          <w:bCs/>
          <w:sz w:val="32"/>
          <w:szCs w:val="32"/>
          <w:lang w:val="el-GR"/>
        </w:rPr>
        <w:t xml:space="preserve"> 2</w:t>
      </w:r>
    </w:p>
    <w:tbl>
      <w:tblPr>
        <w:tblStyle w:val="TableGrid"/>
        <w:tblW w:w="11790" w:type="dxa"/>
        <w:tblInd w:w="-1175" w:type="dxa"/>
        <w:tblLook w:val="04A0" w:firstRow="1" w:lastRow="0" w:firstColumn="1" w:lastColumn="0" w:noHBand="0" w:noVBand="1"/>
      </w:tblPr>
      <w:tblGrid>
        <w:gridCol w:w="7560"/>
        <w:gridCol w:w="4230"/>
      </w:tblGrid>
      <w:tr w:rsidR="00B012BE" w:rsidRPr="00EB4555" w:rsidTr="00EB4555">
        <w:tc>
          <w:tcPr>
            <w:tcW w:w="7560" w:type="dxa"/>
            <w:vMerge w:val="restart"/>
            <w:shd w:val="clear" w:color="auto" w:fill="FFF2CC" w:themeFill="accent4" w:themeFillTint="33"/>
          </w:tcPr>
          <w:p w:rsidR="00B012BE" w:rsidRPr="00D65F98" w:rsidRDefault="00EB4555" w:rsidP="00F50DE0">
            <w:pPr>
              <w:rPr>
                <w:rFonts w:asciiTheme="majorHAnsi" w:hAnsiTheme="majorHAnsi" w:cstheme="majorHAnsi"/>
                <w:b/>
                <w:sz w:val="28"/>
                <w:szCs w:val="28"/>
                <w:lang w:val="el-GR"/>
              </w:rPr>
            </w:pPr>
            <w:r>
              <w:rPr>
                <w:rFonts w:asciiTheme="majorHAnsi" w:hAnsiTheme="majorHAnsi" w:cstheme="majorHAnsi"/>
                <w:b/>
                <w:sz w:val="28"/>
                <w:szCs w:val="28"/>
                <w:lang w:val="el-GR"/>
              </w:rPr>
              <w:t xml:space="preserve">Το </w:t>
            </w:r>
            <w:r w:rsidR="00D65F98">
              <w:rPr>
                <w:rFonts w:asciiTheme="majorHAnsi" w:hAnsiTheme="majorHAnsi" w:cstheme="majorHAnsi"/>
                <w:b/>
                <w:sz w:val="28"/>
                <w:szCs w:val="28"/>
                <w:lang w:val="el-GR"/>
              </w:rPr>
              <w:t xml:space="preserve">Αναλυτικό Πρόγραμμα Σπουδών του Έργου </w:t>
            </w:r>
            <w:r w:rsidR="00B012BE">
              <w:rPr>
                <w:rFonts w:asciiTheme="majorHAnsi" w:hAnsiTheme="majorHAnsi" w:cstheme="majorHAnsi"/>
                <w:b/>
                <w:sz w:val="28"/>
                <w:szCs w:val="28"/>
              </w:rPr>
              <w:t>iWell</w:t>
            </w:r>
            <w:r w:rsidR="00B012BE" w:rsidRPr="00D65F98">
              <w:rPr>
                <w:rFonts w:asciiTheme="majorHAnsi" w:hAnsiTheme="majorHAnsi" w:cstheme="majorHAnsi"/>
                <w:b/>
                <w:sz w:val="28"/>
                <w:szCs w:val="28"/>
                <w:lang w:val="el-GR"/>
              </w:rPr>
              <w:t xml:space="preserve"> </w:t>
            </w:r>
          </w:p>
          <w:p w:rsidR="00E5039E" w:rsidRPr="00EB4555" w:rsidRDefault="00E5039E" w:rsidP="00E50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19"/>
                <w:szCs w:val="19"/>
                <w:lang w:val="el-GR"/>
              </w:rPr>
            </w:pPr>
            <w:r w:rsidRPr="00EB4555">
              <w:rPr>
                <w:rFonts w:eastAsia="Times New Roman" w:cstheme="minorHAnsi"/>
                <w:sz w:val="19"/>
                <w:szCs w:val="19"/>
                <w:lang w:val="el-GR"/>
              </w:rPr>
              <w:t>Στις αρχές του 2022, οι εταίροι κατάφεραν να αναπτύξουν το πρόγραμμα σπουδών του έργου. Με επικεφαλής το KMOP στην Ελλάδα, μετά από έρευνα που διεξήχθη σε εθνικό και διακρατικό επίπεδο, το Πρόγραμμα Σπουδών του έργου iWell στοχεύει στην υποστήριξη και την οικοδόμηση της ικανότητας των εκπαιδευτικών να γίνουν «ενεργοί παράγοντες υγείας» για την προώθηση της παιδείας υγείας και της κοινωνικής ευημερίας των μαθητών τους.</w:t>
            </w:r>
          </w:p>
          <w:p w:rsidR="00E5039E" w:rsidRPr="00EB4555" w:rsidRDefault="00E5039E" w:rsidP="003F2B06">
            <w:pPr>
              <w:autoSpaceDE w:val="0"/>
              <w:autoSpaceDN w:val="0"/>
              <w:adjustRightInd w:val="0"/>
              <w:rPr>
                <w:rFonts w:eastAsia="FreeSans" w:cstheme="minorHAnsi"/>
                <w:sz w:val="8"/>
                <w:szCs w:val="8"/>
                <w:lang w:val="el-GR"/>
              </w:rPr>
            </w:pPr>
          </w:p>
          <w:p w:rsidR="00E5039E" w:rsidRPr="00EB4555" w:rsidRDefault="00E5039E" w:rsidP="00755E26">
            <w:pPr>
              <w:pStyle w:val="HTMLPreformatted"/>
              <w:jc w:val="both"/>
              <w:rPr>
                <w:rFonts w:asciiTheme="minorHAnsi" w:hAnsiTheme="minorHAnsi" w:cstheme="minorHAnsi"/>
                <w:sz w:val="19"/>
                <w:szCs w:val="19"/>
                <w:lang w:val="el-GR"/>
              </w:rPr>
            </w:pPr>
            <w:r w:rsidRPr="00EB4555">
              <w:rPr>
                <w:rStyle w:val="y2iqfc"/>
                <w:rFonts w:asciiTheme="minorHAnsi" w:hAnsiTheme="minorHAnsi" w:cstheme="minorHAnsi"/>
                <w:sz w:val="19"/>
                <w:szCs w:val="19"/>
                <w:lang w:val="el-GR"/>
              </w:rPr>
              <w:t>Το Πρόγραμμα Σπουδών είναι κατάλληλο για εκπαιδευτικούς που διδάσκουν μαθητές ηλικίας 6 – 12 ετών και ενημερώνεται από τις πιο πρόσφατες, αποτελεσματικές και καινοτόμες διδακτικές πρακτικές και εκπαιδευτικές προσεγγίσεις, συμπεριλαμβανομένων των εργαλείων ΤΠΕ. Περιλαμβάνει το περιεχόμενο που αναπτύχθηκε για να καλύψει τις ανάγκες των εκπαιδευτικών στην πρωτοβάθμια εκπαίδευση χρησιμοποιώντας μια προσέγγιση «εκπαίδευσης υγείας βασισμένης σε δεξιότητες», παρέχοντάς τους τις απαραίτητες δεξιότητες για να ενισχύσουν τις βασικές δεξιότητες ζωής των μαθητών όσον αφορά τη λήψη υγιών και τεκμηριωμένων αποφάσεων όταν βρίσκονται στο διαδικτυακοί. Μετά τον προσδιορισμό των αναγκών μάθησης και του προγράμματος σπουδών των εκπαιδευτικών μέσω ερωτηματολογίων και ομάδων εστίασης, που πραγματοποιήθηκαν σε πέντε χώρες εταίρους, τα κύρια θέματα που προέκυψαν ήταν η συναισθηματική, η κοινωνική και η ψηφιακή ευημερία καθώς και τα σχετικά υποθέματά τους. Έτσι, το υλικό περιλαμβάνει τις ακόλουθες τρεις ενότητες, καθεμία από τις οποίες περιλαμβάνει τρία διασυνδεδεμένα σχέδια μαθήματος:</w:t>
            </w:r>
          </w:p>
          <w:p w:rsidR="00D65F98" w:rsidRPr="00EB4555" w:rsidRDefault="00D65F98" w:rsidP="00755E26">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z w:val="19"/>
                <w:szCs w:val="19"/>
                <w:lang w:val="el-GR"/>
              </w:rPr>
            </w:pPr>
            <w:r w:rsidRPr="00EB4555">
              <w:rPr>
                <w:rFonts w:eastAsia="Times New Roman" w:cstheme="minorHAnsi"/>
                <w:sz w:val="19"/>
                <w:szCs w:val="19"/>
                <w:lang w:val="el-GR"/>
              </w:rPr>
              <w:t>Ενότητα 1 – Συναισθηματική ευεξία: Ρύθμιση Συναισθημάτων και Ανθεκτικότητα, Αυτοεκτίμηση και Αίσθηση του Σκοπού και των Στόχων</w:t>
            </w:r>
          </w:p>
          <w:p w:rsidR="00D65F98" w:rsidRPr="00EB4555" w:rsidRDefault="00D65F98" w:rsidP="00755E26">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z w:val="19"/>
                <w:szCs w:val="19"/>
                <w:lang w:val="el-GR"/>
              </w:rPr>
            </w:pPr>
            <w:r w:rsidRPr="00EB4555">
              <w:rPr>
                <w:rFonts w:eastAsia="Times New Roman" w:cstheme="minorHAnsi"/>
                <w:sz w:val="19"/>
                <w:szCs w:val="19"/>
                <w:lang w:val="el-GR"/>
              </w:rPr>
              <w:t>Ενότητα 2 - Κοινωνική Ευημερία: Δεξιότητες Διαπροσωπικής Επικοινωνίας, Διαφορετικότητα και Υγιείς Σχέσεις και Παραβιάσεις και Όρια</w:t>
            </w:r>
          </w:p>
          <w:p w:rsidR="00D65F98" w:rsidRPr="00EB4555" w:rsidRDefault="00D65F98" w:rsidP="00755E26">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z w:val="19"/>
                <w:szCs w:val="19"/>
                <w:lang w:val="el-GR"/>
              </w:rPr>
            </w:pPr>
            <w:r w:rsidRPr="00EB4555">
              <w:rPr>
                <w:rFonts w:eastAsia="Times New Roman" w:cstheme="minorHAnsi"/>
                <w:sz w:val="19"/>
                <w:szCs w:val="19"/>
                <w:lang w:val="el-GR"/>
              </w:rPr>
              <w:t>Ενότητα 3 - Ψηφιακή ευημερία: Κίνδυνοι στο Διαδίκτυο, Ανάληψη Δράσης και Χρυσοί Κανόνες για μια Υγιή Ψηφιακή Ζωή</w:t>
            </w:r>
          </w:p>
          <w:p w:rsidR="00B012BE" w:rsidRPr="00EB4555" w:rsidRDefault="00B012BE" w:rsidP="00755E26">
            <w:pPr>
              <w:ind w:hanging="2"/>
              <w:jc w:val="both"/>
              <w:rPr>
                <w:rFonts w:cstheme="minorHAnsi"/>
                <w:sz w:val="8"/>
                <w:szCs w:val="8"/>
                <w:lang w:val="el-GR"/>
              </w:rPr>
            </w:pPr>
          </w:p>
          <w:p w:rsidR="00D65F98" w:rsidRPr="00D65F98" w:rsidRDefault="00D65F98" w:rsidP="00755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z w:val="19"/>
                <w:szCs w:val="19"/>
                <w:lang w:val="el-GR"/>
              </w:rPr>
            </w:pPr>
            <w:r w:rsidRPr="00EB4555">
              <w:rPr>
                <w:rFonts w:eastAsia="Times New Roman" w:cstheme="minorHAnsi"/>
                <w:sz w:val="19"/>
                <w:szCs w:val="19"/>
                <w:lang w:val="el-GR"/>
              </w:rPr>
              <w:t>Κάθε μάθημα περιλαμβάνει 3 μαθησιακές δραστηριότητες και διαρκεί περίπου 45 λεπτά. Έτσι, κάθε ενότητα περιέχει συνολικά 9 δραστηριότητες μη παραδοσιακής διδακτικής μεθόδου διδασκαλίας. Καθώς το έργο φιλοδοξεί να υποστηρίξει τους εκπαιδευτικούς στη διαδικασία να γίνουν «ενεργοί πράκτορες υγείας», το σχετικό διδακτικό και μαθησιακό υλικό εστιάζει στους εκπαιδευτικούς που αναπτύσσουν τις ψηφιακές δεξιότητες και τις δεξιότητες ζωής των μαθητών χρησιμοποιώντας ποικίλες μεθοδολογίες, όπως μεθοδολογίες με επίκεντρο τους μαθητές, βιωματικές, συνεργατικές και συμμετοχικές ( π.χ. παιχνίδι ρόλων, ομαδικά παιχνίδια, συζητήσεις). Με αυτόν τον τρόπο δίνεται η ευκαιρία στους μαθητές να εξασκηθούν αρχικά και στη συνέχεια να αποκτήσουν γνώσεις, στάσεις και δεξιότητες που χρειάζονται για μια πιο υγιή και ψηφιακή και μη ζωή.</w:t>
            </w:r>
          </w:p>
          <w:p w:rsidR="00D65F98" w:rsidRPr="00EB4555" w:rsidRDefault="00D65F98" w:rsidP="00755E26">
            <w:pPr>
              <w:ind w:hanging="2"/>
              <w:jc w:val="both"/>
              <w:rPr>
                <w:rFonts w:cstheme="minorHAnsi"/>
                <w:sz w:val="8"/>
                <w:szCs w:val="8"/>
                <w:lang w:val="el-GR"/>
              </w:rPr>
            </w:pPr>
          </w:p>
          <w:p w:rsidR="00B012BE" w:rsidRPr="00EB4555" w:rsidRDefault="00D65F98" w:rsidP="00755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z w:val="19"/>
                <w:szCs w:val="19"/>
                <w:lang w:val="el-GR"/>
              </w:rPr>
            </w:pPr>
            <w:r w:rsidRPr="00EB4555">
              <w:rPr>
                <w:rFonts w:eastAsia="Times New Roman" w:cstheme="minorHAnsi"/>
                <w:sz w:val="19"/>
                <w:szCs w:val="19"/>
                <w:lang w:val="el-GR"/>
              </w:rPr>
              <w:t xml:space="preserve">Οι κύριες ψηφιακές δεξιότητες και δεξιότητες ζωής που προωθούνται σε κάθε ενότητα περιλαμβάνουν την αυτοπεποίθηση, τη λήψη αποφάσεων και τις κοινωνικές δεξιότητες (π.χ. ενεργητική ακρόαση, αποτελεσματική επικοινωνία, κοινή χρήση, συνεργασία, </w:t>
            </w:r>
            <w:proofErr w:type="spellStart"/>
            <w:r w:rsidRPr="00EB4555">
              <w:rPr>
                <w:rFonts w:eastAsia="Times New Roman" w:cstheme="minorHAnsi"/>
                <w:sz w:val="19"/>
                <w:szCs w:val="19"/>
                <w:lang w:val="el-GR"/>
              </w:rPr>
              <w:t>ενσυναίσθηση</w:t>
            </w:r>
            <w:proofErr w:type="spellEnd"/>
            <w:r w:rsidRPr="00EB4555">
              <w:rPr>
                <w:rFonts w:eastAsia="Times New Roman" w:cstheme="minorHAnsi"/>
                <w:sz w:val="19"/>
                <w:szCs w:val="19"/>
                <w:lang w:val="el-GR"/>
              </w:rPr>
              <w:t xml:space="preserve">, σεβασμός, επίλυση συγκρούσεων), ενώ ενισχύονται και άλλες σημαντικές δεξιότητες (π.χ. δημιουργική σκέψη, κριτική σκέψη, επίλυση προβλημάτων, κ.λπ.). Επιπλέον, υπό την προϋπόθεση ότι η καινοτόμος προσέγγιση του έργου iWell συνίσταται μεταξύ άλλων στην ενσωμάτωση νέων προσεγγίσεων, όπως μεθοδολογίες και εργαλεία ΤΠΕ, οι δραστηριότητες χρησιμοποιούν ψηφιακά εργαλεία και πόρους (π.χ. διαδικτυακά βίντεο, </w:t>
            </w:r>
            <w:proofErr w:type="spellStart"/>
            <w:r w:rsidRPr="00EB4555">
              <w:rPr>
                <w:rFonts w:eastAsia="Times New Roman" w:cstheme="minorHAnsi"/>
                <w:sz w:val="19"/>
                <w:szCs w:val="19"/>
                <w:lang w:val="el-GR"/>
              </w:rPr>
              <w:t>ιστότοπους</w:t>
            </w:r>
            <w:proofErr w:type="spellEnd"/>
            <w:r w:rsidR="00EB4555" w:rsidRPr="00EB4555">
              <w:rPr>
                <w:rFonts w:eastAsia="Times New Roman" w:cstheme="minorHAnsi"/>
                <w:sz w:val="19"/>
                <w:szCs w:val="19"/>
                <w:lang w:val="el-GR"/>
              </w:rPr>
              <w:t>,</w:t>
            </w:r>
            <w:r w:rsidRPr="00EB4555">
              <w:rPr>
                <w:rFonts w:eastAsia="Times New Roman" w:cstheme="minorHAnsi"/>
                <w:sz w:val="19"/>
                <w:szCs w:val="19"/>
                <w:lang w:val="el-GR"/>
              </w:rPr>
              <w:t xml:space="preserve"> κ.λπ.) σε μεγάλο β</w:t>
            </w:r>
            <w:r w:rsidR="00EB4555" w:rsidRPr="00EB4555">
              <w:rPr>
                <w:rFonts w:eastAsia="Times New Roman" w:cstheme="minorHAnsi"/>
                <w:sz w:val="19"/>
                <w:szCs w:val="19"/>
                <w:lang w:val="el-GR"/>
              </w:rPr>
              <w:t xml:space="preserve">αθμό. Τέλος, </w:t>
            </w:r>
            <w:r w:rsidRPr="00EB4555">
              <w:rPr>
                <w:rFonts w:eastAsia="Times New Roman" w:cstheme="minorHAnsi"/>
                <w:sz w:val="19"/>
                <w:szCs w:val="19"/>
                <w:lang w:val="el-GR"/>
              </w:rPr>
              <w:t>κάθε ενότητα περιλαμβάνει μια αξιολόγηση που μετράει την επίτευξη των μαθησιακών στόχων από τους μαθητές, αλλά και την ποιότητα του υλικού όσον αφορά τη σαφήνεια, την κατανομή χρόνου, τη χρησιμότητα</w:t>
            </w:r>
            <w:r w:rsidR="00EB4555" w:rsidRPr="00EB4555">
              <w:rPr>
                <w:rFonts w:eastAsia="Times New Roman" w:cstheme="minorHAnsi"/>
                <w:sz w:val="19"/>
                <w:szCs w:val="19"/>
                <w:lang w:val="el-GR"/>
              </w:rPr>
              <w:t>,</w:t>
            </w:r>
            <w:r w:rsidRPr="00EB4555">
              <w:rPr>
                <w:rFonts w:eastAsia="Times New Roman" w:cstheme="minorHAnsi"/>
                <w:sz w:val="19"/>
                <w:szCs w:val="19"/>
                <w:lang w:val="el-GR"/>
              </w:rPr>
              <w:t xml:space="preserve"> κ.λπ.</w:t>
            </w:r>
          </w:p>
        </w:tc>
        <w:tc>
          <w:tcPr>
            <w:tcW w:w="4230" w:type="dxa"/>
          </w:tcPr>
          <w:p w:rsidR="00B012BE" w:rsidRPr="00EB4555" w:rsidRDefault="00D65F98" w:rsidP="006840BD">
            <w:pPr>
              <w:jc w:val="both"/>
              <w:rPr>
                <w:rFonts w:asciiTheme="majorHAnsi" w:hAnsiTheme="majorHAnsi" w:cstheme="majorHAnsi"/>
                <w:b/>
                <w:sz w:val="28"/>
                <w:szCs w:val="28"/>
                <w:lang w:val="el-GR"/>
              </w:rPr>
            </w:pPr>
            <w:r w:rsidRPr="00EB4555">
              <w:rPr>
                <w:rFonts w:asciiTheme="majorHAnsi" w:hAnsiTheme="majorHAnsi" w:cstheme="majorHAnsi"/>
                <w:b/>
                <w:sz w:val="28"/>
                <w:szCs w:val="28"/>
                <w:lang w:val="el-GR"/>
              </w:rPr>
              <w:t>Σε αυτ</w:t>
            </w:r>
            <w:r>
              <w:rPr>
                <w:rFonts w:asciiTheme="majorHAnsi" w:hAnsiTheme="majorHAnsi" w:cstheme="majorHAnsi"/>
                <w:b/>
                <w:sz w:val="28"/>
                <w:szCs w:val="28"/>
                <w:lang w:val="el-GR"/>
              </w:rPr>
              <w:t>ό το τεύχος</w:t>
            </w:r>
          </w:p>
          <w:p w:rsidR="00EB4555" w:rsidRDefault="00EB4555" w:rsidP="00755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z w:val="20"/>
                <w:szCs w:val="20"/>
                <w:lang w:val="el-GR"/>
              </w:rPr>
            </w:pPr>
            <w:r w:rsidRPr="00EB4555">
              <w:rPr>
                <w:rFonts w:eastAsia="Times New Roman" w:cstheme="minorHAnsi"/>
                <w:sz w:val="20"/>
                <w:szCs w:val="20"/>
                <w:lang w:val="el-GR"/>
              </w:rPr>
              <w:t>Καλώς ήρθατε στο δεύτερο ενημερωτικό δελτίο του έργου</w:t>
            </w:r>
            <w:r>
              <w:rPr>
                <w:rFonts w:eastAsia="Times New Roman" w:cstheme="minorHAnsi"/>
                <w:sz w:val="20"/>
                <w:szCs w:val="20"/>
                <w:lang w:val="el-GR"/>
              </w:rPr>
              <w:t xml:space="preserve"> iWell, που περιλαμβάνει νέα για</w:t>
            </w:r>
            <w:r w:rsidRPr="00EB4555">
              <w:rPr>
                <w:rFonts w:eastAsia="Times New Roman" w:cstheme="minorHAnsi"/>
                <w:sz w:val="20"/>
                <w:szCs w:val="20"/>
                <w:lang w:val="el-GR"/>
              </w:rPr>
              <w:t xml:space="preserve"> </w:t>
            </w:r>
            <w:r>
              <w:rPr>
                <w:rFonts w:eastAsia="Times New Roman" w:cstheme="minorHAnsi"/>
                <w:sz w:val="20"/>
                <w:szCs w:val="20"/>
                <w:lang w:val="el-GR"/>
              </w:rPr>
              <w:t xml:space="preserve">τις </w:t>
            </w:r>
            <w:r w:rsidRPr="00EB4555">
              <w:rPr>
                <w:rFonts w:eastAsia="Times New Roman" w:cstheme="minorHAnsi"/>
                <w:sz w:val="20"/>
                <w:szCs w:val="20"/>
                <w:lang w:val="el-GR"/>
              </w:rPr>
              <w:t xml:space="preserve">δραστηριότητες και τα επιτεύγματα </w:t>
            </w:r>
            <w:r>
              <w:rPr>
                <w:rFonts w:eastAsia="Times New Roman" w:cstheme="minorHAnsi"/>
                <w:sz w:val="20"/>
                <w:szCs w:val="20"/>
                <w:lang w:val="el-GR"/>
              </w:rPr>
              <w:t>του έργου</w:t>
            </w:r>
            <w:r w:rsidR="00755E26">
              <w:rPr>
                <w:rFonts w:eastAsia="Times New Roman" w:cstheme="minorHAnsi"/>
                <w:sz w:val="20"/>
                <w:szCs w:val="20"/>
                <w:lang w:val="el-GR"/>
              </w:rPr>
              <w:t xml:space="preserve">. Το τεύχος αυτό επικεντρώνεται στο </w:t>
            </w:r>
            <w:r>
              <w:rPr>
                <w:rFonts w:eastAsia="Times New Roman" w:cstheme="minorHAnsi"/>
                <w:sz w:val="20"/>
                <w:szCs w:val="20"/>
                <w:lang w:val="el-GR"/>
              </w:rPr>
              <w:t>Αναλυτικό Π</w:t>
            </w:r>
            <w:r w:rsidRPr="00EB4555">
              <w:rPr>
                <w:rFonts w:eastAsia="Times New Roman" w:cstheme="minorHAnsi"/>
                <w:sz w:val="20"/>
                <w:szCs w:val="20"/>
                <w:lang w:val="el-GR"/>
              </w:rPr>
              <w:t xml:space="preserve">ρόγραμμα Σπουδών </w:t>
            </w:r>
            <w:r w:rsidR="00755E26">
              <w:rPr>
                <w:rFonts w:eastAsia="Times New Roman" w:cstheme="minorHAnsi"/>
                <w:sz w:val="20"/>
                <w:szCs w:val="20"/>
                <w:lang w:val="el-GR"/>
              </w:rPr>
              <w:t>του έργου, ενώ γίνεται μια σύντομη αναφορά σ</w:t>
            </w:r>
            <w:r>
              <w:rPr>
                <w:rFonts w:eastAsia="Times New Roman" w:cstheme="minorHAnsi"/>
                <w:sz w:val="20"/>
                <w:szCs w:val="20"/>
                <w:lang w:val="el-GR"/>
              </w:rPr>
              <w:t>τα υπ</w:t>
            </w:r>
            <w:r w:rsidR="00755E26">
              <w:rPr>
                <w:rFonts w:eastAsia="Times New Roman" w:cstheme="minorHAnsi"/>
                <w:sz w:val="20"/>
                <w:szCs w:val="20"/>
                <w:lang w:val="el-GR"/>
              </w:rPr>
              <w:t>όλοιπα παραδοτέα.</w:t>
            </w:r>
          </w:p>
          <w:p w:rsidR="00755E26" w:rsidRPr="00755E26" w:rsidRDefault="00755E26" w:rsidP="00755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z w:val="8"/>
                <w:szCs w:val="8"/>
                <w:lang w:val="el-GR"/>
              </w:rPr>
            </w:pPr>
          </w:p>
        </w:tc>
      </w:tr>
      <w:tr w:rsidR="00B012BE" w:rsidRPr="00EB4555" w:rsidTr="00EB4555">
        <w:tc>
          <w:tcPr>
            <w:tcW w:w="7560" w:type="dxa"/>
            <w:vMerge/>
            <w:shd w:val="clear" w:color="auto" w:fill="FFF2CC" w:themeFill="accent4" w:themeFillTint="33"/>
          </w:tcPr>
          <w:p w:rsidR="00B012BE" w:rsidRPr="00EB4555" w:rsidRDefault="00B012BE" w:rsidP="003F2B06">
            <w:pPr>
              <w:autoSpaceDE w:val="0"/>
              <w:autoSpaceDN w:val="0"/>
              <w:adjustRightInd w:val="0"/>
              <w:rPr>
                <w:rFonts w:asciiTheme="majorHAnsi" w:hAnsiTheme="majorHAnsi" w:cstheme="majorHAnsi"/>
                <w:sz w:val="20"/>
                <w:szCs w:val="20"/>
                <w:lang w:val="el-GR"/>
              </w:rPr>
            </w:pPr>
          </w:p>
        </w:tc>
        <w:tc>
          <w:tcPr>
            <w:tcW w:w="4230" w:type="dxa"/>
          </w:tcPr>
          <w:p w:rsidR="00B012BE" w:rsidRPr="00EB4555" w:rsidRDefault="00D65F98" w:rsidP="006840BD">
            <w:pPr>
              <w:jc w:val="both"/>
              <w:rPr>
                <w:rFonts w:asciiTheme="majorHAnsi" w:hAnsiTheme="majorHAnsi" w:cstheme="majorHAnsi"/>
                <w:b/>
                <w:sz w:val="28"/>
                <w:szCs w:val="28"/>
                <w:lang w:val="el-GR"/>
              </w:rPr>
            </w:pPr>
            <w:r>
              <w:rPr>
                <w:rFonts w:asciiTheme="majorHAnsi" w:hAnsiTheme="majorHAnsi" w:cstheme="majorHAnsi"/>
                <w:b/>
                <w:sz w:val="28"/>
                <w:szCs w:val="28"/>
                <w:lang w:val="el-GR"/>
              </w:rPr>
              <w:t xml:space="preserve">Επιμέρους νέα του έργου </w:t>
            </w:r>
            <w:r w:rsidR="00B012BE">
              <w:rPr>
                <w:rFonts w:asciiTheme="majorHAnsi" w:hAnsiTheme="majorHAnsi" w:cstheme="majorHAnsi"/>
                <w:b/>
                <w:sz w:val="28"/>
                <w:szCs w:val="28"/>
              </w:rPr>
              <w:t>iWell</w:t>
            </w:r>
            <w:r w:rsidR="00B012BE" w:rsidRPr="00EB4555">
              <w:rPr>
                <w:rFonts w:asciiTheme="majorHAnsi" w:hAnsiTheme="majorHAnsi" w:cstheme="majorHAnsi"/>
                <w:b/>
                <w:sz w:val="28"/>
                <w:szCs w:val="28"/>
                <w:lang w:val="el-GR"/>
              </w:rPr>
              <w:t xml:space="preserve"> </w:t>
            </w:r>
          </w:p>
          <w:p w:rsidR="00DE7154" w:rsidRPr="00EB4555" w:rsidRDefault="00EB4555" w:rsidP="00EB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16"/>
                <w:szCs w:val="16"/>
                <w:lang w:val="el-GR"/>
              </w:rPr>
            </w:pPr>
            <w:r w:rsidRPr="00EB4555">
              <w:rPr>
                <w:rFonts w:eastAsia="Times New Roman" w:cstheme="minorHAnsi"/>
                <w:sz w:val="20"/>
                <w:szCs w:val="20"/>
                <w:lang w:val="el-GR"/>
              </w:rPr>
              <w:t>Πέρα από την ανάπτυξη, τη δοκιμή και την αξιολόγηση του προγράμματος σπουδών, η κοινοπραξία του έργου iWell κατάφερε να συντάξει τα Mini-</w:t>
            </w:r>
            <w:proofErr w:type="spellStart"/>
            <w:r w:rsidRPr="00EB4555">
              <w:rPr>
                <w:rFonts w:eastAsia="Times New Roman" w:cstheme="minorHAnsi"/>
                <w:sz w:val="20"/>
                <w:szCs w:val="20"/>
                <w:lang w:val="el-GR"/>
              </w:rPr>
              <w:t>Games</w:t>
            </w:r>
            <w:proofErr w:type="spellEnd"/>
            <w:r w:rsidRPr="00EB4555">
              <w:rPr>
                <w:rFonts w:eastAsia="Times New Roman" w:cstheme="minorHAnsi"/>
                <w:sz w:val="20"/>
                <w:szCs w:val="20"/>
                <w:lang w:val="el-GR"/>
              </w:rPr>
              <w:t xml:space="preserve"> (IO3), τους πόρους του </w:t>
            </w:r>
            <w:proofErr w:type="spellStart"/>
            <w:r w:rsidRPr="00EB4555">
              <w:rPr>
                <w:rFonts w:eastAsia="Times New Roman" w:cstheme="minorHAnsi"/>
                <w:sz w:val="20"/>
                <w:szCs w:val="20"/>
                <w:lang w:val="el-GR"/>
              </w:rPr>
              <w:t>MOOCs</w:t>
            </w:r>
            <w:proofErr w:type="spellEnd"/>
            <w:r w:rsidRPr="00EB4555">
              <w:rPr>
                <w:rFonts w:eastAsia="Times New Roman" w:cstheme="minorHAnsi"/>
                <w:sz w:val="20"/>
                <w:szCs w:val="20"/>
                <w:lang w:val="el-GR"/>
              </w:rPr>
              <w:t xml:space="preserve"> (IO4) και τις οδηγίες για την εργαλειοθήκη (</w:t>
            </w:r>
            <w:proofErr w:type="spellStart"/>
            <w:r w:rsidRPr="00EB4555">
              <w:rPr>
                <w:rFonts w:eastAsia="Times New Roman" w:cstheme="minorHAnsi"/>
                <w:sz w:val="20"/>
                <w:szCs w:val="20"/>
                <w:lang w:val="el-GR"/>
              </w:rPr>
              <w:t>Toolkit</w:t>
            </w:r>
            <w:proofErr w:type="spellEnd"/>
            <w:r w:rsidRPr="00EB4555">
              <w:rPr>
                <w:rFonts w:eastAsia="Times New Roman" w:cstheme="minorHAnsi"/>
                <w:sz w:val="20"/>
                <w:szCs w:val="20"/>
                <w:lang w:val="el-GR"/>
              </w:rPr>
              <w:t>) με Συστάσεις Πολιτικής και Πρακτικής (IO5)</w:t>
            </w:r>
            <w:r w:rsidR="00755E26">
              <w:rPr>
                <w:rFonts w:eastAsia="Times New Roman" w:cstheme="minorHAnsi"/>
                <w:sz w:val="20"/>
                <w:szCs w:val="20"/>
                <w:lang w:val="el-GR"/>
              </w:rPr>
              <w:t>.</w:t>
            </w:r>
          </w:p>
        </w:tc>
      </w:tr>
      <w:tr w:rsidR="00B012BE" w:rsidRPr="008123E7" w:rsidTr="00EB4555">
        <w:tc>
          <w:tcPr>
            <w:tcW w:w="7560" w:type="dxa"/>
            <w:vMerge/>
            <w:shd w:val="clear" w:color="auto" w:fill="FFF2CC" w:themeFill="accent4" w:themeFillTint="33"/>
          </w:tcPr>
          <w:p w:rsidR="00B012BE" w:rsidRPr="00EB4555" w:rsidRDefault="00B012BE" w:rsidP="003F2B06">
            <w:pPr>
              <w:autoSpaceDE w:val="0"/>
              <w:autoSpaceDN w:val="0"/>
              <w:adjustRightInd w:val="0"/>
              <w:rPr>
                <w:rFonts w:asciiTheme="majorHAnsi" w:hAnsiTheme="majorHAnsi" w:cstheme="majorHAnsi"/>
                <w:sz w:val="24"/>
                <w:szCs w:val="24"/>
                <w:lang w:val="el-GR"/>
              </w:rPr>
            </w:pPr>
          </w:p>
        </w:tc>
        <w:tc>
          <w:tcPr>
            <w:tcW w:w="4230" w:type="dxa"/>
          </w:tcPr>
          <w:p w:rsidR="00B012BE" w:rsidRPr="00F50DE0" w:rsidRDefault="00D65F98" w:rsidP="00F50DE0">
            <w:pPr>
              <w:rPr>
                <w:rFonts w:asciiTheme="majorHAnsi" w:hAnsiTheme="majorHAnsi" w:cstheme="majorHAnsi"/>
                <w:b/>
                <w:sz w:val="28"/>
                <w:szCs w:val="28"/>
              </w:rPr>
            </w:pPr>
            <w:r>
              <w:rPr>
                <w:rFonts w:asciiTheme="majorHAnsi" w:hAnsiTheme="majorHAnsi" w:cstheme="majorHAnsi"/>
                <w:b/>
                <w:sz w:val="28"/>
                <w:szCs w:val="28"/>
                <w:lang w:val="el-GR"/>
              </w:rPr>
              <w:t xml:space="preserve">Η κοινοπραξία του έργου </w:t>
            </w:r>
            <w:r>
              <w:rPr>
                <w:rFonts w:asciiTheme="majorHAnsi" w:hAnsiTheme="majorHAnsi" w:cstheme="majorHAnsi"/>
                <w:b/>
                <w:sz w:val="28"/>
                <w:szCs w:val="28"/>
              </w:rPr>
              <w:t xml:space="preserve">iWell </w:t>
            </w:r>
          </w:p>
          <w:p w:rsidR="00B012BE" w:rsidRPr="00F50DE0" w:rsidRDefault="00B012BE" w:rsidP="005C4416">
            <w:pPr>
              <w:pStyle w:val="ListParagraph"/>
              <w:numPr>
                <w:ilvl w:val="0"/>
                <w:numId w:val="4"/>
              </w:numPr>
              <w:ind w:left="342"/>
              <w:rPr>
                <w:rFonts w:asciiTheme="majorHAnsi" w:hAnsiTheme="majorHAnsi" w:cstheme="majorHAnsi"/>
                <w:sz w:val="20"/>
                <w:szCs w:val="20"/>
              </w:rPr>
            </w:pPr>
            <w:r w:rsidRPr="00F50DE0">
              <w:rPr>
                <w:rFonts w:asciiTheme="majorHAnsi" w:hAnsiTheme="majorHAnsi" w:cstheme="majorHAnsi"/>
                <w:sz w:val="20"/>
                <w:szCs w:val="20"/>
              </w:rPr>
              <w:t xml:space="preserve">THE INSTITUTE OF TECHNOLOGY AND DEVELOPMENT FOUNDATION, </w:t>
            </w:r>
            <w:r w:rsidR="00755E26">
              <w:rPr>
                <w:rFonts w:asciiTheme="majorHAnsi" w:hAnsiTheme="majorHAnsi" w:cstheme="majorHAnsi"/>
                <w:sz w:val="20"/>
                <w:szCs w:val="20"/>
                <w:lang w:val="el-GR"/>
              </w:rPr>
              <w:t>ΒΟΥΛΓΑΡΙΑ</w:t>
            </w:r>
            <w:r w:rsidR="00755E26" w:rsidRPr="00755E26">
              <w:rPr>
                <w:rFonts w:asciiTheme="majorHAnsi" w:hAnsiTheme="majorHAnsi" w:cstheme="majorHAnsi"/>
                <w:sz w:val="20"/>
                <w:szCs w:val="20"/>
              </w:rPr>
              <w:t xml:space="preserve"> (</w:t>
            </w:r>
            <w:r w:rsidR="00755E26">
              <w:rPr>
                <w:rFonts w:asciiTheme="majorHAnsi" w:hAnsiTheme="majorHAnsi" w:cstheme="majorHAnsi"/>
                <w:sz w:val="20"/>
                <w:szCs w:val="20"/>
                <w:lang w:val="el-GR"/>
              </w:rPr>
              <w:t>ΣΥΝΤΟΝΙΣΜΟΣ</w:t>
            </w:r>
            <w:r w:rsidR="00755E26" w:rsidRPr="00755E26">
              <w:rPr>
                <w:rFonts w:asciiTheme="majorHAnsi" w:hAnsiTheme="majorHAnsi" w:cstheme="majorHAnsi"/>
                <w:sz w:val="20"/>
                <w:szCs w:val="20"/>
              </w:rPr>
              <w:t>)</w:t>
            </w:r>
            <w:r w:rsidR="00755E26">
              <w:rPr>
                <w:rFonts w:asciiTheme="majorHAnsi" w:hAnsiTheme="majorHAnsi" w:cstheme="majorHAnsi"/>
                <w:sz w:val="20"/>
                <w:szCs w:val="20"/>
              </w:rPr>
              <w:t>,</w:t>
            </w:r>
          </w:p>
          <w:p w:rsidR="00B012BE" w:rsidRPr="00F50DE0" w:rsidRDefault="00B012BE" w:rsidP="005C4416">
            <w:pPr>
              <w:pStyle w:val="ListParagraph"/>
              <w:numPr>
                <w:ilvl w:val="0"/>
                <w:numId w:val="4"/>
              </w:numPr>
              <w:ind w:left="342"/>
              <w:rPr>
                <w:rFonts w:asciiTheme="majorHAnsi" w:hAnsiTheme="majorHAnsi" w:cstheme="majorHAnsi"/>
                <w:sz w:val="20"/>
                <w:szCs w:val="20"/>
              </w:rPr>
            </w:pPr>
            <w:r w:rsidRPr="00F50DE0">
              <w:rPr>
                <w:rFonts w:asciiTheme="majorHAnsi" w:hAnsiTheme="majorHAnsi" w:cstheme="majorHAnsi"/>
                <w:sz w:val="20"/>
                <w:szCs w:val="20"/>
              </w:rPr>
              <w:t xml:space="preserve">CARDET – CENTRE FOR ADVANCEMENT OF RESEARCH AND DEVELOPMENT IN EDUCATIONAL TECHNOLOGY LTD, </w:t>
            </w:r>
            <w:r w:rsidR="00755E26">
              <w:rPr>
                <w:rFonts w:asciiTheme="majorHAnsi" w:hAnsiTheme="majorHAnsi" w:cstheme="majorHAnsi"/>
                <w:sz w:val="20"/>
                <w:szCs w:val="20"/>
                <w:lang w:val="el-GR"/>
              </w:rPr>
              <w:t>ΚΥΠΡΟΣ</w:t>
            </w:r>
            <w:r w:rsidR="00755E26" w:rsidRPr="00755E26">
              <w:rPr>
                <w:rFonts w:asciiTheme="majorHAnsi" w:hAnsiTheme="majorHAnsi" w:cstheme="majorHAnsi"/>
                <w:sz w:val="20"/>
                <w:szCs w:val="20"/>
              </w:rPr>
              <w:t>.</w:t>
            </w:r>
          </w:p>
          <w:p w:rsidR="00B012BE" w:rsidRPr="00F50DE0" w:rsidRDefault="00755E26" w:rsidP="005C4416">
            <w:pPr>
              <w:pStyle w:val="ListParagraph"/>
              <w:numPr>
                <w:ilvl w:val="0"/>
                <w:numId w:val="4"/>
              </w:numPr>
              <w:ind w:left="342"/>
              <w:rPr>
                <w:rFonts w:asciiTheme="majorHAnsi" w:hAnsiTheme="majorHAnsi" w:cstheme="majorHAnsi"/>
                <w:sz w:val="20"/>
                <w:szCs w:val="20"/>
              </w:rPr>
            </w:pPr>
            <w:r>
              <w:rPr>
                <w:rFonts w:asciiTheme="majorHAnsi" w:hAnsiTheme="majorHAnsi" w:cstheme="majorHAnsi"/>
                <w:sz w:val="20"/>
                <w:szCs w:val="20"/>
              </w:rPr>
              <w:t>The Rural Hub CLG, ΙΡΛΑΝΔΙΑ,</w:t>
            </w:r>
          </w:p>
          <w:p w:rsidR="00B012BE" w:rsidRPr="00F50DE0" w:rsidRDefault="00755E26" w:rsidP="005C4416">
            <w:pPr>
              <w:pStyle w:val="ListParagraph"/>
              <w:numPr>
                <w:ilvl w:val="0"/>
                <w:numId w:val="4"/>
              </w:numPr>
              <w:ind w:left="342"/>
              <w:rPr>
                <w:rFonts w:asciiTheme="majorHAnsi" w:hAnsiTheme="majorHAnsi" w:cstheme="majorHAnsi"/>
                <w:sz w:val="20"/>
                <w:szCs w:val="20"/>
              </w:rPr>
            </w:pPr>
            <w:r>
              <w:rPr>
                <w:rFonts w:asciiTheme="majorHAnsi" w:hAnsiTheme="majorHAnsi" w:cstheme="majorHAnsi"/>
                <w:sz w:val="20"/>
                <w:szCs w:val="20"/>
              </w:rPr>
              <w:t>CESIE, ΙΤΑΛΙΑ,</w:t>
            </w:r>
          </w:p>
          <w:p w:rsidR="00B012BE" w:rsidRPr="00F50DE0" w:rsidRDefault="00B012BE" w:rsidP="005C4416">
            <w:pPr>
              <w:pStyle w:val="ListParagraph"/>
              <w:numPr>
                <w:ilvl w:val="0"/>
                <w:numId w:val="4"/>
              </w:numPr>
              <w:ind w:left="342"/>
              <w:rPr>
                <w:rFonts w:asciiTheme="majorHAnsi" w:hAnsiTheme="majorHAnsi" w:cstheme="majorHAnsi"/>
                <w:sz w:val="20"/>
                <w:szCs w:val="20"/>
              </w:rPr>
            </w:pPr>
            <w:r w:rsidRPr="00F50DE0">
              <w:rPr>
                <w:rFonts w:asciiTheme="majorHAnsi" w:hAnsiTheme="majorHAnsi" w:cstheme="majorHAnsi"/>
                <w:sz w:val="20"/>
                <w:szCs w:val="20"/>
              </w:rPr>
              <w:t xml:space="preserve">INNOVADE LI LTD, </w:t>
            </w:r>
            <w:r w:rsidR="00755E26">
              <w:rPr>
                <w:rFonts w:asciiTheme="majorHAnsi" w:hAnsiTheme="majorHAnsi" w:cstheme="majorHAnsi"/>
                <w:sz w:val="20"/>
                <w:szCs w:val="20"/>
                <w:lang w:val="el-GR"/>
              </w:rPr>
              <w:t>ΚΥΠΡΟΣ</w:t>
            </w:r>
            <w:r w:rsidR="00755E26" w:rsidRPr="00755E26">
              <w:rPr>
                <w:rFonts w:asciiTheme="majorHAnsi" w:hAnsiTheme="majorHAnsi" w:cstheme="majorHAnsi"/>
                <w:sz w:val="20"/>
                <w:szCs w:val="20"/>
              </w:rPr>
              <w:t xml:space="preserve"> </w:t>
            </w:r>
            <w:r w:rsidR="00755E26">
              <w:rPr>
                <w:rFonts w:asciiTheme="majorHAnsi" w:hAnsiTheme="majorHAnsi" w:cstheme="majorHAnsi"/>
                <w:sz w:val="20"/>
                <w:szCs w:val="20"/>
                <w:lang w:val="el-GR"/>
              </w:rPr>
              <w:t>και</w:t>
            </w:r>
            <w:r w:rsidRPr="00F50DE0">
              <w:rPr>
                <w:rFonts w:asciiTheme="majorHAnsi" w:hAnsiTheme="majorHAnsi" w:cstheme="majorHAnsi"/>
                <w:sz w:val="20"/>
                <w:szCs w:val="20"/>
              </w:rPr>
              <w:t xml:space="preserve"> </w:t>
            </w:r>
          </w:p>
          <w:p w:rsidR="00B012BE" w:rsidRPr="00755E26" w:rsidRDefault="00B012BE" w:rsidP="00755E26">
            <w:pPr>
              <w:pStyle w:val="ListParagraph"/>
              <w:numPr>
                <w:ilvl w:val="0"/>
                <w:numId w:val="4"/>
              </w:numPr>
              <w:ind w:left="342"/>
              <w:rPr>
                <w:rFonts w:asciiTheme="majorHAnsi" w:hAnsiTheme="majorHAnsi" w:cstheme="majorHAnsi"/>
                <w:sz w:val="16"/>
                <w:szCs w:val="16"/>
              </w:rPr>
            </w:pPr>
            <w:r w:rsidRPr="00F50DE0">
              <w:rPr>
                <w:rFonts w:asciiTheme="majorHAnsi" w:hAnsiTheme="majorHAnsi" w:cstheme="majorHAnsi"/>
                <w:sz w:val="20"/>
                <w:szCs w:val="20"/>
              </w:rPr>
              <w:t>KENTRO MERIMNAS</w:t>
            </w:r>
            <w:r w:rsidR="00755E26">
              <w:rPr>
                <w:rFonts w:asciiTheme="majorHAnsi" w:hAnsiTheme="majorHAnsi" w:cstheme="majorHAnsi"/>
                <w:sz w:val="20"/>
                <w:szCs w:val="20"/>
              </w:rPr>
              <w:t xml:space="preserve"> OIKOGENEIAS KAI PAIDIOU, ΕΛΛΑΔΑ</w:t>
            </w:r>
          </w:p>
          <w:p w:rsidR="00755E26" w:rsidRPr="00755E26" w:rsidRDefault="00755E26" w:rsidP="00755E26">
            <w:pPr>
              <w:pStyle w:val="ListParagraph"/>
              <w:ind w:left="342"/>
              <w:rPr>
                <w:rFonts w:asciiTheme="majorHAnsi" w:hAnsiTheme="majorHAnsi" w:cstheme="majorHAnsi"/>
                <w:sz w:val="8"/>
                <w:szCs w:val="8"/>
              </w:rPr>
            </w:pPr>
            <w:bookmarkStart w:id="0" w:name="_GoBack"/>
            <w:bookmarkEnd w:id="0"/>
          </w:p>
        </w:tc>
      </w:tr>
      <w:tr w:rsidR="00B012BE" w:rsidRPr="008123E7" w:rsidTr="00EB4555">
        <w:tc>
          <w:tcPr>
            <w:tcW w:w="7560" w:type="dxa"/>
            <w:vMerge/>
            <w:shd w:val="clear" w:color="auto" w:fill="FFF2CC" w:themeFill="accent4" w:themeFillTint="33"/>
          </w:tcPr>
          <w:p w:rsidR="00B012BE" w:rsidRDefault="00B012BE" w:rsidP="00F50DE0">
            <w:pPr>
              <w:rPr>
                <w:rFonts w:asciiTheme="majorHAnsi" w:hAnsiTheme="majorHAnsi" w:cstheme="majorHAnsi"/>
                <w:b/>
                <w:sz w:val="28"/>
                <w:szCs w:val="28"/>
              </w:rPr>
            </w:pPr>
          </w:p>
        </w:tc>
        <w:tc>
          <w:tcPr>
            <w:tcW w:w="4230" w:type="dxa"/>
          </w:tcPr>
          <w:p w:rsidR="00B012BE" w:rsidRDefault="006840BD" w:rsidP="00F50DE0">
            <w:pPr>
              <w:rPr>
                <w:rFonts w:asciiTheme="majorHAnsi" w:hAnsiTheme="majorHAnsi" w:cstheme="majorHAnsi"/>
                <w:b/>
                <w:sz w:val="28"/>
                <w:szCs w:val="28"/>
              </w:rPr>
            </w:pPr>
            <w:r>
              <w:rPr>
                <w:noProof/>
              </w:rPr>
              <w:drawing>
                <wp:anchor distT="0" distB="0" distL="114300" distR="114300" simplePos="0" relativeHeight="251665408" behindDoc="1" locked="0" layoutInCell="1" allowOverlap="1" wp14:anchorId="7C738724" wp14:editId="77145DEC">
                  <wp:simplePos x="0" y="0"/>
                  <wp:positionH relativeFrom="page">
                    <wp:posOffset>686435</wp:posOffset>
                  </wp:positionH>
                  <wp:positionV relativeFrom="page">
                    <wp:posOffset>80645</wp:posOffset>
                  </wp:positionV>
                  <wp:extent cx="1264920" cy="109013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 document_cover-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4920" cy="1090133"/>
                          </a:xfrm>
                          <a:prstGeom prst="rect">
                            <a:avLst/>
                          </a:prstGeom>
                        </pic:spPr>
                      </pic:pic>
                    </a:graphicData>
                  </a:graphic>
                  <wp14:sizeRelH relativeFrom="margin">
                    <wp14:pctWidth>0</wp14:pctWidth>
                  </wp14:sizeRelH>
                  <wp14:sizeRelV relativeFrom="margin">
                    <wp14:pctHeight>0</wp14:pctHeight>
                  </wp14:sizeRelV>
                </wp:anchor>
              </w:drawing>
            </w:r>
          </w:p>
          <w:p w:rsidR="00B012BE" w:rsidRDefault="00B012BE" w:rsidP="00F50DE0">
            <w:pPr>
              <w:rPr>
                <w:rFonts w:asciiTheme="majorHAnsi" w:hAnsiTheme="majorHAnsi" w:cstheme="majorHAnsi"/>
                <w:b/>
                <w:sz w:val="28"/>
                <w:szCs w:val="28"/>
              </w:rPr>
            </w:pPr>
          </w:p>
          <w:p w:rsidR="00B012BE" w:rsidRDefault="00B012BE" w:rsidP="00F50DE0">
            <w:pPr>
              <w:rPr>
                <w:rFonts w:asciiTheme="majorHAnsi" w:hAnsiTheme="majorHAnsi" w:cstheme="majorHAnsi"/>
                <w:b/>
                <w:sz w:val="28"/>
                <w:szCs w:val="28"/>
              </w:rPr>
            </w:pPr>
          </w:p>
          <w:p w:rsidR="00B012BE" w:rsidRDefault="00B012BE" w:rsidP="00F50DE0">
            <w:pPr>
              <w:rPr>
                <w:rFonts w:asciiTheme="majorHAnsi" w:hAnsiTheme="majorHAnsi" w:cstheme="majorHAnsi"/>
                <w:b/>
                <w:sz w:val="28"/>
                <w:szCs w:val="28"/>
              </w:rPr>
            </w:pPr>
          </w:p>
          <w:p w:rsidR="00B012BE" w:rsidRDefault="00B012BE" w:rsidP="00F50DE0">
            <w:pPr>
              <w:rPr>
                <w:rFonts w:asciiTheme="majorHAnsi" w:hAnsiTheme="majorHAnsi" w:cstheme="majorHAnsi"/>
                <w:b/>
                <w:sz w:val="28"/>
                <w:szCs w:val="28"/>
              </w:rPr>
            </w:pPr>
          </w:p>
          <w:p w:rsidR="00B012BE" w:rsidRPr="00F50DE0" w:rsidRDefault="00B012BE" w:rsidP="00F50DE0">
            <w:pPr>
              <w:rPr>
                <w:rFonts w:asciiTheme="majorHAnsi" w:hAnsiTheme="majorHAnsi" w:cstheme="majorHAnsi"/>
                <w:b/>
                <w:sz w:val="28"/>
                <w:szCs w:val="28"/>
              </w:rPr>
            </w:pPr>
          </w:p>
        </w:tc>
      </w:tr>
      <w:tr w:rsidR="00B012BE" w:rsidRPr="008123E7" w:rsidTr="00EB4555">
        <w:tc>
          <w:tcPr>
            <w:tcW w:w="7560" w:type="dxa"/>
            <w:vMerge/>
            <w:shd w:val="clear" w:color="auto" w:fill="FFF2CC" w:themeFill="accent4" w:themeFillTint="33"/>
          </w:tcPr>
          <w:p w:rsidR="00B012BE" w:rsidRPr="008123E7" w:rsidRDefault="00B012BE" w:rsidP="00F50DE0">
            <w:pPr>
              <w:rPr>
                <w:rFonts w:asciiTheme="majorHAnsi" w:hAnsiTheme="majorHAnsi" w:cstheme="majorHAnsi"/>
                <w:sz w:val="24"/>
                <w:szCs w:val="24"/>
              </w:rPr>
            </w:pPr>
          </w:p>
        </w:tc>
        <w:tc>
          <w:tcPr>
            <w:tcW w:w="4230" w:type="dxa"/>
          </w:tcPr>
          <w:p w:rsidR="00B012BE" w:rsidRPr="00D65F98" w:rsidRDefault="00D65F98" w:rsidP="00F50DE0">
            <w:pPr>
              <w:jc w:val="center"/>
              <w:rPr>
                <w:rFonts w:asciiTheme="majorHAnsi" w:hAnsiTheme="majorHAnsi" w:cstheme="majorHAnsi"/>
                <w:b/>
                <w:sz w:val="24"/>
                <w:szCs w:val="24"/>
                <w:lang w:val="el-GR"/>
              </w:rPr>
            </w:pPr>
            <w:r>
              <w:rPr>
                <w:rFonts w:asciiTheme="majorHAnsi" w:hAnsiTheme="majorHAnsi" w:cstheme="majorHAnsi"/>
                <w:b/>
                <w:sz w:val="24"/>
                <w:szCs w:val="24"/>
                <w:lang w:val="el-GR"/>
              </w:rPr>
              <w:t xml:space="preserve">Μείνετε συντονισμένοι με το έργο </w:t>
            </w:r>
            <w:r w:rsidR="00B012BE" w:rsidRPr="008123E7">
              <w:rPr>
                <w:rFonts w:asciiTheme="majorHAnsi" w:hAnsiTheme="majorHAnsi" w:cstheme="majorHAnsi"/>
                <w:b/>
                <w:sz w:val="24"/>
                <w:szCs w:val="24"/>
              </w:rPr>
              <w:t>iWell</w:t>
            </w:r>
          </w:p>
          <w:p w:rsidR="00B012BE" w:rsidRPr="00D65F98" w:rsidRDefault="00D65F98" w:rsidP="00F50DE0">
            <w:pPr>
              <w:jc w:val="center"/>
              <w:rPr>
                <w:rFonts w:asciiTheme="majorHAnsi" w:hAnsiTheme="majorHAnsi" w:cstheme="majorHAnsi"/>
                <w:b/>
                <w:sz w:val="20"/>
                <w:szCs w:val="20"/>
                <w:lang w:val="el-GR"/>
              </w:rPr>
            </w:pPr>
            <w:r>
              <w:rPr>
                <w:rFonts w:asciiTheme="majorHAnsi" w:hAnsiTheme="majorHAnsi" w:cstheme="majorHAnsi"/>
                <w:b/>
                <w:sz w:val="20"/>
                <w:szCs w:val="20"/>
                <w:lang w:val="el-GR"/>
              </w:rPr>
              <w:t xml:space="preserve">Η ιστοσελίδα του έργου </w:t>
            </w:r>
            <w:r w:rsidR="00B012BE" w:rsidRPr="005C4416">
              <w:rPr>
                <w:rFonts w:asciiTheme="majorHAnsi" w:hAnsiTheme="majorHAnsi" w:cstheme="majorHAnsi"/>
                <w:b/>
                <w:sz w:val="20"/>
                <w:szCs w:val="20"/>
              </w:rPr>
              <w:t>iWell</w:t>
            </w:r>
            <w:r w:rsidR="00B012BE" w:rsidRPr="00D65F98">
              <w:rPr>
                <w:rFonts w:asciiTheme="majorHAnsi" w:hAnsiTheme="majorHAnsi" w:cstheme="majorHAnsi"/>
                <w:b/>
                <w:sz w:val="20"/>
                <w:szCs w:val="20"/>
                <w:lang w:val="el-GR"/>
              </w:rPr>
              <w:t xml:space="preserve"> </w:t>
            </w:r>
          </w:p>
          <w:p w:rsidR="00B012BE" w:rsidRPr="005C4416" w:rsidRDefault="006C654A" w:rsidP="00F50DE0">
            <w:pPr>
              <w:jc w:val="center"/>
              <w:rPr>
                <w:rFonts w:asciiTheme="majorHAnsi" w:hAnsiTheme="majorHAnsi" w:cstheme="majorHAnsi"/>
                <w:b/>
                <w:bCs/>
                <w:sz w:val="20"/>
                <w:szCs w:val="20"/>
                <w:lang w:val="en-GB"/>
              </w:rPr>
            </w:pPr>
            <w:hyperlink r:id="rId8" w:history="1">
              <w:r w:rsidR="00B012BE" w:rsidRPr="00A03008">
                <w:rPr>
                  <w:rStyle w:val="Hyperlink"/>
                  <w:rFonts w:asciiTheme="majorHAnsi" w:hAnsiTheme="majorHAnsi" w:cstheme="majorHAnsi"/>
                  <w:b/>
                  <w:bCs/>
                  <w:sz w:val="20"/>
                  <w:szCs w:val="20"/>
                  <w:lang w:val="en-GB"/>
                </w:rPr>
                <w:t>https://iwellproject.eu/</w:t>
              </w:r>
            </w:hyperlink>
          </w:p>
          <w:p w:rsidR="00B012BE" w:rsidRPr="005C4416" w:rsidRDefault="00B012BE" w:rsidP="00F50DE0">
            <w:pPr>
              <w:jc w:val="center"/>
              <w:rPr>
                <w:rFonts w:asciiTheme="majorHAnsi" w:hAnsiTheme="majorHAnsi" w:cstheme="majorHAnsi"/>
                <w:b/>
                <w:sz w:val="12"/>
                <w:szCs w:val="12"/>
              </w:rPr>
            </w:pPr>
          </w:p>
          <w:p w:rsidR="00B012BE" w:rsidRPr="00D65F98" w:rsidRDefault="00D65F98" w:rsidP="00F50DE0">
            <w:pPr>
              <w:jc w:val="center"/>
              <w:rPr>
                <w:rFonts w:asciiTheme="majorHAnsi" w:hAnsiTheme="majorHAnsi" w:cstheme="majorHAnsi"/>
                <w:b/>
                <w:sz w:val="20"/>
                <w:szCs w:val="20"/>
                <w:lang w:val="el-GR"/>
              </w:rPr>
            </w:pPr>
            <w:r>
              <w:rPr>
                <w:rFonts w:asciiTheme="majorHAnsi" w:hAnsiTheme="majorHAnsi" w:cstheme="majorHAnsi"/>
                <w:b/>
                <w:sz w:val="20"/>
                <w:szCs w:val="20"/>
                <w:lang w:val="el-GR"/>
              </w:rPr>
              <w:t xml:space="preserve">το </w:t>
            </w:r>
            <w:r>
              <w:rPr>
                <w:rFonts w:asciiTheme="majorHAnsi" w:hAnsiTheme="majorHAnsi" w:cstheme="majorHAnsi"/>
                <w:b/>
                <w:sz w:val="20"/>
                <w:szCs w:val="20"/>
              </w:rPr>
              <w:t>Facebook</w:t>
            </w:r>
            <w:r w:rsidRPr="00D65F98">
              <w:rPr>
                <w:rFonts w:asciiTheme="majorHAnsi" w:hAnsiTheme="majorHAnsi" w:cstheme="majorHAnsi"/>
                <w:b/>
                <w:sz w:val="20"/>
                <w:szCs w:val="20"/>
                <w:lang w:val="el-GR"/>
              </w:rPr>
              <w:t xml:space="preserve"> </w:t>
            </w:r>
            <w:r>
              <w:rPr>
                <w:rFonts w:asciiTheme="majorHAnsi" w:hAnsiTheme="majorHAnsi" w:cstheme="majorHAnsi"/>
                <w:b/>
                <w:sz w:val="20"/>
                <w:szCs w:val="20"/>
                <w:lang w:val="el-GR"/>
              </w:rPr>
              <w:t xml:space="preserve">του έργου </w:t>
            </w:r>
            <w:r>
              <w:rPr>
                <w:rFonts w:asciiTheme="majorHAnsi" w:hAnsiTheme="majorHAnsi" w:cstheme="majorHAnsi"/>
                <w:b/>
                <w:sz w:val="20"/>
                <w:szCs w:val="20"/>
              </w:rPr>
              <w:t>iWell</w:t>
            </w:r>
            <w:r w:rsidR="00B012BE" w:rsidRPr="00D65F98">
              <w:rPr>
                <w:rFonts w:asciiTheme="majorHAnsi" w:hAnsiTheme="majorHAnsi" w:cstheme="majorHAnsi"/>
                <w:b/>
                <w:sz w:val="20"/>
                <w:szCs w:val="20"/>
                <w:lang w:val="el-GR"/>
              </w:rPr>
              <w:t xml:space="preserve">: </w:t>
            </w:r>
          </w:p>
          <w:p w:rsidR="00B012BE" w:rsidRPr="00330CB5" w:rsidRDefault="006C654A" w:rsidP="00F50DE0">
            <w:pPr>
              <w:jc w:val="center"/>
              <w:rPr>
                <w:rFonts w:asciiTheme="majorHAnsi" w:hAnsiTheme="majorHAnsi" w:cstheme="majorHAnsi"/>
                <w:b/>
                <w:sz w:val="24"/>
                <w:szCs w:val="24"/>
              </w:rPr>
            </w:pPr>
            <w:hyperlink r:id="rId9" w:history="1">
              <w:r w:rsidR="00B012BE" w:rsidRPr="003F2B06">
                <w:rPr>
                  <w:rStyle w:val="Hyperlink"/>
                  <w:rFonts w:asciiTheme="majorHAnsi" w:hAnsiTheme="majorHAnsi" w:cstheme="majorHAnsi"/>
                  <w:b/>
                  <w:bCs/>
                  <w:sz w:val="20"/>
                  <w:szCs w:val="20"/>
                  <w:lang w:val="en-GB"/>
                </w:rPr>
                <w:t>https://www.facebook.com/IWell-107756454714838</w:t>
              </w:r>
            </w:hyperlink>
            <w:hyperlink r:id="rId10" w:history="1">
              <w:r w:rsidR="00B012BE" w:rsidRPr="003F2B06">
                <w:rPr>
                  <w:rStyle w:val="Hyperlink"/>
                  <w:rFonts w:asciiTheme="majorHAnsi" w:hAnsiTheme="majorHAnsi" w:cstheme="majorHAnsi"/>
                  <w:b/>
                  <w:bCs/>
                  <w:sz w:val="20"/>
                  <w:szCs w:val="20"/>
                  <w:lang w:val="en-GB"/>
                </w:rPr>
                <w:t>/</w:t>
              </w:r>
            </w:hyperlink>
          </w:p>
        </w:tc>
      </w:tr>
    </w:tbl>
    <w:p w:rsidR="00F50DE0" w:rsidRDefault="005C4416" w:rsidP="00F50DE0">
      <w:pPr>
        <w:spacing w:after="0" w:line="240" w:lineRule="auto"/>
      </w:pPr>
      <w:r w:rsidRPr="00832EAA">
        <w:rPr>
          <w:rFonts w:ascii="Arial Narrow" w:hAnsi="Arial Narrow"/>
          <w:noProof/>
          <w:color w:val="808080" w:themeColor="background1" w:themeShade="80"/>
          <w:sz w:val="18"/>
          <w:szCs w:val="18"/>
        </w:rPr>
        <w:drawing>
          <wp:anchor distT="0" distB="0" distL="114300" distR="114300" simplePos="0" relativeHeight="251661312" behindDoc="1" locked="0" layoutInCell="1" allowOverlap="1" wp14:anchorId="19EF4686" wp14:editId="0B713CE7">
            <wp:simplePos x="0" y="0"/>
            <wp:positionH relativeFrom="column">
              <wp:posOffset>-208915</wp:posOffset>
            </wp:positionH>
            <wp:positionV relativeFrom="paragraph">
              <wp:posOffset>97790</wp:posOffset>
            </wp:positionV>
            <wp:extent cx="1732915" cy="495300"/>
            <wp:effectExtent l="0" t="0" r="0" b="0"/>
            <wp:wrapTight wrapText="bothSides">
              <wp:wrapPolygon edited="0">
                <wp:start x="475" y="1662"/>
                <wp:lineTo x="475" y="18277"/>
                <wp:lineTo x="13297" y="19938"/>
                <wp:lineTo x="14247" y="19938"/>
                <wp:lineTo x="20896" y="18277"/>
                <wp:lineTo x="20658" y="11631"/>
                <wp:lineTo x="18521" y="4985"/>
                <wp:lineTo x="16384" y="1662"/>
                <wp:lineTo x="475" y="1662"/>
              </wp:wrapPolygon>
            </wp:wrapTight>
            <wp:docPr id="17" name="Picture 4" descr="C:\Users\Alex\Desktop\Loghi progetto\Erasmus+\eu_flag_co_funded_vect_pos_[cmyk]_right-[Convert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Alex\Desktop\Loghi progetto\Erasmus+\eu_flag_co_funded_vect_pos_[cmyk]_right-[Convertit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2915" cy="495300"/>
                    </a:xfrm>
                    <a:prstGeom prst="rect">
                      <a:avLst/>
                    </a:prstGeom>
                    <a:noFill/>
                  </pic:spPr>
                </pic:pic>
              </a:graphicData>
            </a:graphic>
            <wp14:sizeRelH relativeFrom="page">
              <wp14:pctWidth>0</wp14:pctWidth>
            </wp14:sizeRelH>
            <wp14:sizeRelV relativeFrom="page">
              <wp14:pctHeight>0</wp14:pctHeight>
            </wp14:sizeRelV>
          </wp:anchor>
        </w:drawing>
      </w:r>
    </w:p>
    <w:p w:rsidR="00F50DE0" w:rsidRPr="00832EAA" w:rsidRDefault="00F50DE0" w:rsidP="00F50DE0">
      <w:pPr>
        <w:pStyle w:val="Footer"/>
        <w:ind w:left="2520"/>
        <w:rPr>
          <w:rFonts w:ascii="Arial Narrow" w:hAnsi="Arial Narrow"/>
          <w:sz w:val="18"/>
          <w:szCs w:val="18"/>
        </w:rPr>
      </w:pPr>
      <w:r w:rsidRPr="00832EAA">
        <w:rPr>
          <w:rFonts w:ascii="Arial Narrow" w:hAnsi="Arial Narrow"/>
          <w:color w:val="808080" w:themeColor="background1" w:themeShade="80"/>
          <w:sz w:val="18"/>
          <w:szCs w:val="18"/>
        </w:rPr>
        <w:t>The European Commission support for the production of this publication does not constitute an endorsement of the contents which reflects the views only of the authors, and the Com</w:t>
      </w:r>
      <w:r>
        <w:rPr>
          <w:rFonts w:ascii="Arial Narrow" w:hAnsi="Arial Narrow"/>
          <w:color w:val="808080" w:themeColor="background1" w:themeShade="80"/>
          <w:sz w:val="18"/>
          <w:szCs w:val="18"/>
        </w:rPr>
        <w:t>mission cannot be held responsi</w:t>
      </w:r>
      <w:r w:rsidRPr="00832EAA">
        <w:rPr>
          <w:rFonts w:ascii="Arial Narrow" w:hAnsi="Arial Narrow"/>
          <w:color w:val="808080" w:themeColor="background1" w:themeShade="80"/>
          <w:sz w:val="18"/>
          <w:szCs w:val="18"/>
        </w:rPr>
        <w:t>ble for any use which may be made of the information contained therein.</w:t>
      </w:r>
    </w:p>
    <w:p w:rsidR="008C5FAE" w:rsidRPr="008C5FAE" w:rsidRDefault="008C5FAE" w:rsidP="00F50DE0">
      <w:pPr>
        <w:spacing w:after="0" w:line="240" w:lineRule="auto"/>
        <w:rPr>
          <w:b/>
        </w:rPr>
      </w:pPr>
    </w:p>
    <w:sectPr w:rsidR="008C5FAE" w:rsidRPr="008C5FAE" w:rsidSect="00EB4555">
      <w:headerReference w:type="default" r:id="rId12"/>
      <w:pgSz w:w="12240" w:h="15840"/>
      <w:pgMar w:top="180" w:right="144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54A" w:rsidRDefault="006C654A" w:rsidP="00F50DE0">
      <w:pPr>
        <w:spacing w:after="0" w:line="240" w:lineRule="auto"/>
      </w:pPr>
      <w:r>
        <w:separator/>
      </w:r>
    </w:p>
  </w:endnote>
  <w:endnote w:type="continuationSeparator" w:id="0">
    <w:p w:rsidR="006C654A" w:rsidRDefault="006C654A" w:rsidP="00F50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eeSans">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54A" w:rsidRDefault="006C654A" w:rsidP="00F50DE0">
      <w:pPr>
        <w:spacing w:after="0" w:line="240" w:lineRule="auto"/>
      </w:pPr>
      <w:r>
        <w:separator/>
      </w:r>
    </w:p>
  </w:footnote>
  <w:footnote w:type="continuationSeparator" w:id="0">
    <w:p w:rsidR="006C654A" w:rsidRDefault="006C654A" w:rsidP="00F50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DE0" w:rsidRDefault="00F50DE0">
    <w:pPr>
      <w:pStyle w:val="Header"/>
    </w:pPr>
    <w:r w:rsidRPr="00F50DE0">
      <w:rPr>
        <w:rFonts w:asciiTheme="majorHAnsi" w:hAnsiTheme="majorHAnsi" w:cstheme="majorHAnsi"/>
        <w:noProof/>
      </w:rPr>
      <w:drawing>
        <wp:anchor distT="0" distB="0" distL="114300" distR="114300" simplePos="0" relativeHeight="251659264" behindDoc="0" locked="0" layoutInCell="1" allowOverlap="1" wp14:anchorId="5CD0E6CA" wp14:editId="5532C5DF">
          <wp:simplePos x="0" y="0"/>
          <wp:positionH relativeFrom="column">
            <wp:posOffset>-822960</wp:posOffset>
          </wp:positionH>
          <wp:positionV relativeFrom="paragraph">
            <wp:posOffset>-281940</wp:posOffset>
          </wp:positionV>
          <wp:extent cx="7614285" cy="1150620"/>
          <wp:effectExtent l="0" t="0" r="571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614285" cy="11506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0536F"/>
    <w:multiLevelType w:val="hybridMultilevel"/>
    <w:tmpl w:val="2CEA8072"/>
    <w:lvl w:ilvl="0" w:tplc="B6CC3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B5D75"/>
    <w:multiLevelType w:val="hybridMultilevel"/>
    <w:tmpl w:val="1A94DE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4ED4513"/>
    <w:multiLevelType w:val="hybridMultilevel"/>
    <w:tmpl w:val="1A94DE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9A146A2"/>
    <w:multiLevelType w:val="hybridMultilevel"/>
    <w:tmpl w:val="DD14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B50BF"/>
    <w:multiLevelType w:val="hybridMultilevel"/>
    <w:tmpl w:val="10B8B5B4"/>
    <w:lvl w:ilvl="0" w:tplc="45E275FE">
      <w:start w:val="1"/>
      <w:numFmt w:val="bullet"/>
      <w:lvlText w:val="•"/>
      <w:lvlJc w:val="left"/>
      <w:pPr>
        <w:tabs>
          <w:tab w:val="num" w:pos="720"/>
        </w:tabs>
        <w:ind w:left="720" w:hanging="360"/>
      </w:pPr>
      <w:rPr>
        <w:rFonts w:ascii="Arial" w:hAnsi="Arial" w:hint="default"/>
      </w:rPr>
    </w:lvl>
    <w:lvl w:ilvl="1" w:tplc="17489874" w:tentative="1">
      <w:start w:val="1"/>
      <w:numFmt w:val="bullet"/>
      <w:lvlText w:val="•"/>
      <w:lvlJc w:val="left"/>
      <w:pPr>
        <w:tabs>
          <w:tab w:val="num" w:pos="1440"/>
        </w:tabs>
        <w:ind w:left="1440" w:hanging="360"/>
      </w:pPr>
      <w:rPr>
        <w:rFonts w:ascii="Arial" w:hAnsi="Arial" w:hint="default"/>
      </w:rPr>
    </w:lvl>
    <w:lvl w:ilvl="2" w:tplc="13D65E7A" w:tentative="1">
      <w:start w:val="1"/>
      <w:numFmt w:val="bullet"/>
      <w:lvlText w:val="•"/>
      <w:lvlJc w:val="left"/>
      <w:pPr>
        <w:tabs>
          <w:tab w:val="num" w:pos="2160"/>
        </w:tabs>
        <w:ind w:left="2160" w:hanging="360"/>
      </w:pPr>
      <w:rPr>
        <w:rFonts w:ascii="Arial" w:hAnsi="Arial" w:hint="default"/>
      </w:rPr>
    </w:lvl>
    <w:lvl w:ilvl="3" w:tplc="F92CA7CC" w:tentative="1">
      <w:start w:val="1"/>
      <w:numFmt w:val="bullet"/>
      <w:lvlText w:val="•"/>
      <w:lvlJc w:val="left"/>
      <w:pPr>
        <w:tabs>
          <w:tab w:val="num" w:pos="2880"/>
        </w:tabs>
        <w:ind w:left="2880" w:hanging="360"/>
      </w:pPr>
      <w:rPr>
        <w:rFonts w:ascii="Arial" w:hAnsi="Arial" w:hint="default"/>
      </w:rPr>
    </w:lvl>
    <w:lvl w:ilvl="4" w:tplc="DCB229A4" w:tentative="1">
      <w:start w:val="1"/>
      <w:numFmt w:val="bullet"/>
      <w:lvlText w:val="•"/>
      <w:lvlJc w:val="left"/>
      <w:pPr>
        <w:tabs>
          <w:tab w:val="num" w:pos="3600"/>
        </w:tabs>
        <w:ind w:left="3600" w:hanging="360"/>
      </w:pPr>
      <w:rPr>
        <w:rFonts w:ascii="Arial" w:hAnsi="Arial" w:hint="default"/>
      </w:rPr>
    </w:lvl>
    <w:lvl w:ilvl="5" w:tplc="CFA693B6" w:tentative="1">
      <w:start w:val="1"/>
      <w:numFmt w:val="bullet"/>
      <w:lvlText w:val="•"/>
      <w:lvlJc w:val="left"/>
      <w:pPr>
        <w:tabs>
          <w:tab w:val="num" w:pos="4320"/>
        </w:tabs>
        <w:ind w:left="4320" w:hanging="360"/>
      </w:pPr>
      <w:rPr>
        <w:rFonts w:ascii="Arial" w:hAnsi="Arial" w:hint="default"/>
      </w:rPr>
    </w:lvl>
    <w:lvl w:ilvl="6" w:tplc="426CB7EA" w:tentative="1">
      <w:start w:val="1"/>
      <w:numFmt w:val="bullet"/>
      <w:lvlText w:val="•"/>
      <w:lvlJc w:val="left"/>
      <w:pPr>
        <w:tabs>
          <w:tab w:val="num" w:pos="5040"/>
        </w:tabs>
        <w:ind w:left="5040" w:hanging="360"/>
      </w:pPr>
      <w:rPr>
        <w:rFonts w:ascii="Arial" w:hAnsi="Arial" w:hint="default"/>
      </w:rPr>
    </w:lvl>
    <w:lvl w:ilvl="7" w:tplc="2CD8A3E4" w:tentative="1">
      <w:start w:val="1"/>
      <w:numFmt w:val="bullet"/>
      <w:lvlText w:val="•"/>
      <w:lvlJc w:val="left"/>
      <w:pPr>
        <w:tabs>
          <w:tab w:val="num" w:pos="5760"/>
        </w:tabs>
        <w:ind w:left="5760" w:hanging="360"/>
      </w:pPr>
      <w:rPr>
        <w:rFonts w:ascii="Arial" w:hAnsi="Arial" w:hint="default"/>
      </w:rPr>
    </w:lvl>
    <w:lvl w:ilvl="8" w:tplc="EEA011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EBC7641"/>
    <w:multiLevelType w:val="hybridMultilevel"/>
    <w:tmpl w:val="E52A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A4CA3"/>
    <w:multiLevelType w:val="hybridMultilevel"/>
    <w:tmpl w:val="8C9CA26C"/>
    <w:lvl w:ilvl="0" w:tplc="DEEEDAA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BE618E1"/>
    <w:multiLevelType w:val="hybridMultilevel"/>
    <w:tmpl w:val="5B123C24"/>
    <w:lvl w:ilvl="0" w:tplc="A7E445DC">
      <w:start w:val="1"/>
      <w:numFmt w:val="bullet"/>
      <w:lvlText w:val="•"/>
      <w:lvlJc w:val="left"/>
      <w:pPr>
        <w:tabs>
          <w:tab w:val="num" w:pos="720"/>
        </w:tabs>
        <w:ind w:left="720" w:hanging="360"/>
      </w:pPr>
      <w:rPr>
        <w:rFonts w:ascii="Arial" w:hAnsi="Arial" w:hint="default"/>
      </w:rPr>
    </w:lvl>
    <w:lvl w:ilvl="1" w:tplc="96829056" w:tentative="1">
      <w:start w:val="1"/>
      <w:numFmt w:val="bullet"/>
      <w:lvlText w:val="•"/>
      <w:lvlJc w:val="left"/>
      <w:pPr>
        <w:tabs>
          <w:tab w:val="num" w:pos="1440"/>
        </w:tabs>
        <w:ind w:left="1440" w:hanging="360"/>
      </w:pPr>
      <w:rPr>
        <w:rFonts w:ascii="Arial" w:hAnsi="Arial" w:hint="default"/>
      </w:rPr>
    </w:lvl>
    <w:lvl w:ilvl="2" w:tplc="A1BAF54A" w:tentative="1">
      <w:start w:val="1"/>
      <w:numFmt w:val="bullet"/>
      <w:lvlText w:val="•"/>
      <w:lvlJc w:val="left"/>
      <w:pPr>
        <w:tabs>
          <w:tab w:val="num" w:pos="2160"/>
        </w:tabs>
        <w:ind w:left="2160" w:hanging="360"/>
      </w:pPr>
      <w:rPr>
        <w:rFonts w:ascii="Arial" w:hAnsi="Arial" w:hint="default"/>
      </w:rPr>
    </w:lvl>
    <w:lvl w:ilvl="3" w:tplc="CB806A98" w:tentative="1">
      <w:start w:val="1"/>
      <w:numFmt w:val="bullet"/>
      <w:lvlText w:val="•"/>
      <w:lvlJc w:val="left"/>
      <w:pPr>
        <w:tabs>
          <w:tab w:val="num" w:pos="2880"/>
        </w:tabs>
        <w:ind w:left="2880" w:hanging="360"/>
      </w:pPr>
      <w:rPr>
        <w:rFonts w:ascii="Arial" w:hAnsi="Arial" w:hint="default"/>
      </w:rPr>
    </w:lvl>
    <w:lvl w:ilvl="4" w:tplc="B3206E9A" w:tentative="1">
      <w:start w:val="1"/>
      <w:numFmt w:val="bullet"/>
      <w:lvlText w:val="•"/>
      <w:lvlJc w:val="left"/>
      <w:pPr>
        <w:tabs>
          <w:tab w:val="num" w:pos="3600"/>
        </w:tabs>
        <w:ind w:left="3600" w:hanging="360"/>
      </w:pPr>
      <w:rPr>
        <w:rFonts w:ascii="Arial" w:hAnsi="Arial" w:hint="default"/>
      </w:rPr>
    </w:lvl>
    <w:lvl w:ilvl="5" w:tplc="82E04508" w:tentative="1">
      <w:start w:val="1"/>
      <w:numFmt w:val="bullet"/>
      <w:lvlText w:val="•"/>
      <w:lvlJc w:val="left"/>
      <w:pPr>
        <w:tabs>
          <w:tab w:val="num" w:pos="4320"/>
        </w:tabs>
        <w:ind w:left="4320" w:hanging="360"/>
      </w:pPr>
      <w:rPr>
        <w:rFonts w:ascii="Arial" w:hAnsi="Arial" w:hint="default"/>
      </w:rPr>
    </w:lvl>
    <w:lvl w:ilvl="6" w:tplc="9158589A" w:tentative="1">
      <w:start w:val="1"/>
      <w:numFmt w:val="bullet"/>
      <w:lvlText w:val="•"/>
      <w:lvlJc w:val="left"/>
      <w:pPr>
        <w:tabs>
          <w:tab w:val="num" w:pos="5040"/>
        </w:tabs>
        <w:ind w:left="5040" w:hanging="360"/>
      </w:pPr>
      <w:rPr>
        <w:rFonts w:ascii="Arial" w:hAnsi="Arial" w:hint="default"/>
      </w:rPr>
    </w:lvl>
    <w:lvl w:ilvl="7" w:tplc="720A8D0A" w:tentative="1">
      <w:start w:val="1"/>
      <w:numFmt w:val="bullet"/>
      <w:lvlText w:val="•"/>
      <w:lvlJc w:val="left"/>
      <w:pPr>
        <w:tabs>
          <w:tab w:val="num" w:pos="5760"/>
        </w:tabs>
        <w:ind w:left="5760" w:hanging="360"/>
      </w:pPr>
      <w:rPr>
        <w:rFonts w:ascii="Arial" w:hAnsi="Arial" w:hint="default"/>
      </w:rPr>
    </w:lvl>
    <w:lvl w:ilvl="8" w:tplc="4DD6932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7"/>
  </w:num>
  <w:num w:numId="3">
    <w:abstractNumId w:val="0"/>
  </w:num>
  <w:num w:numId="4">
    <w:abstractNumId w:val="5"/>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582"/>
    <w:rsid w:val="001B3D75"/>
    <w:rsid w:val="00264410"/>
    <w:rsid w:val="00323582"/>
    <w:rsid w:val="00330CB5"/>
    <w:rsid w:val="00362D27"/>
    <w:rsid w:val="003F2B06"/>
    <w:rsid w:val="00500810"/>
    <w:rsid w:val="00594A22"/>
    <w:rsid w:val="005C4416"/>
    <w:rsid w:val="006840BD"/>
    <w:rsid w:val="006C654A"/>
    <w:rsid w:val="006F17B1"/>
    <w:rsid w:val="00755E26"/>
    <w:rsid w:val="007F79B0"/>
    <w:rsid w:val="008123E7"/>
    <w:rsid w:val="00875044"/>
    <w:rsid w:val="008C5FAE"/>
    <w:rsid w:val="00982367"/>
    <w:rsid w:val="009C57B0"/>
    <w:rsid w:val="009D5547"/>
    <w:rsid w:val="00A22200"/>
    <w:rsid w:val="00A8667A"/>
    <w:rsid w:val="00B012BE"/>
    <w:rsid w:val="00B6230D"/>
    <w:rsid w:val="00BF7851"/>
    <w:rsid w:val="00C67864"/>
    <w:rsid w:val="00D65F98"/>
    <w:rsid w:val="00DE7154"/>
    <w:rsid w:val="00E5039E"/>
    <w:rsid w:val="00E81D6D"/>
    <w:rsid w:val="00EB4555"/>
    <w:rsid w:val="00F50DE0"/>
    <w:rsid w:val="00F7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FA4C9-1D6B-4FA3-9D9B-037F502B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7B1"/>
    <w:pPr>
      <w:ind w:left="720"/>
      <w:contextualSpacing/>
    </w:pPr>
  </w:style>
  <w:style w:type="table" w:styleId="TableGrid">
    <w:name w:val="Table Grid"/>
    <w:basedOn w:val="TableNormal"/>
    <w:uiPriority w:val="39"/>
    <w:rsid w:val="00812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0CB5"/>
    <w:rPr>
      <w:color w:val="0563C1" w:themeColor="hyperlink"/>
      <w:u w:val="single"/>
    </w:rPr>
  </w:style>
  <w:style w:type="paragraph" w:styleId="Footer">
    <w:name w:val="footer"/>
    <w:basedOn w:val="Normal"/>
    <w:link w:val="FooterChar"/>
    <w:uiPriority w:val="99"/>
    <w:unhideWhenUsed/>
    <w:rsid w:val="00F50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DE0"/>
  </w:style>
  <w:style w:type="paragraph" w:styleId="Header">
    <w:name w:val="header"/>
    <w:basedOn w:val="Normal"/>
    <w:link w:val="HeaderChar"/>
    <w:uiPriority w:val="99"/>
    <w:unhideWhenUsed/>
    <w:rsid w:val="00F50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DE0"/>
  </w:style>
  <w:style w:type="paragraph" w:styleId="HTMLPreformatted">
    <w:name w:val="HTML Preformatted"/>
    <w:basedOn w:val="Normal"/>
    <w:link w:val="HTMLPreformattedChar"/>
    <w:uiPriority w:val="99"/>
    <w:semiHidden/>
    <w:unhideWhenUsed/>
    <w:rsid w:val="00E50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5039E"/>
    <w:rPr>
      <w:rFonts w:ascii="Courier New" w:eastAsia="Times New Roman" w:hAnsi="Courier New" w:cs="Courier New"/>
      <w:sz w:val="20"/>
      <w:szCs w:val="20"/>
    </w:rPr>
  </w:style>
  <w:style w:type="character" w:customStyle="1" w:styleId="y2iqfc">
    <w:name w:val="y2iqfc"/>
    <w:basedOn w:val="DefaultParagraphFont"/>
    <w:rsid w:val="00E50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2810">
      <w:bodyDiv w:val="1"/>
      <w:marLeft w:val="0"/>
      <w:marRight w:val="0"/>
      <w:marTop w:val="0"/>
      <w:marBottom w:val="0"/>
      <w:divBdr>
        <w:top w:val="none" w:sz="0" w:space="0" w:color="auto"/>
        <w:left w:val="none" w:sz="0" w:space="0" w:color="auto"/>
        <w:bottom w:val="none" w:sz="0" w:space="0" w:color="auto"/>
        <w:right w:val="none" w:sz="0" w:space="0" w:color="auto"/>
      </w:divBdr>
    </w:div>
    <w:div w:id="115410451">
      <w:bodyDiv w:val="1"/>
      <w:marLeft w:val="0"/>
      <w:marRight w:val="0"/>
      <w:marTop w:val="0"/>
      <w:marBottom w:val="0"/>
      <w:divBdr>
        <w:top w:val="none" w:sz="0" w:space="0" w:color="auto"/>
        <w:left w:val="none" w:sz="0" w:space="0" w:color="auto"/>
        <w:bottom w:val="none" w:sz="0" w:space="0" w:color="auto"/>
        <w:right w:val="none" w:sz="0" w:space="0" w:color="auto"/>
      </w:divBdr>
    </w:div>
    <w:div w:id="704604128">
      <w:bodyDiv w:val="1"/>
      <w:marLeft w:val="0"/>
      <w:marRight w:val="0"/>
      <w:marTop w:val="0"/>
      <w:marBottom w:val="0"/>
      <w:divBdr>
        <w:top w:val="none" w:sz="0" w:space="0" w:color="auto"/>
        <w:left w:val="none" w:sz="0" w:space="0" w:color="auto"/>
        <w:bottom w:val="none" w:sz="0" w:space="0" w:color="auto"/>
        <w:right w:val="none" w:sz="0" w:space="0" w:color="auto"/>
      </w:divBdr>
    </w:div>
    <w:div w:id="931888620">
      <w:bodyDiv w:val="1"/>
      <w:marLeft w:val="0"/>
      <w:marRight w:val="0"/>
      <w:marTop w:val="0"/>
      <w:marBottom w:val="0"/>
      <w:divBdr>
        <w:top w:val="none" w:sz="0" w:space="0" w:color="auto"/>
        <w:left w:val="none" w:sz="0" w:space="0" w:color="auto"/>
        <w:bottom w:val="none" w:sz="0" w:space="0" w:color="auto"/>
        <w:right w:val="none" w:sz="0" w:space="0" w:color="auto"/>
      </w:divBdr>
      <w:divsChild>
        <w:div w:id="531458103">
          <w:marLeft w:val="547"/>
          <w:marRight w:val="0"/>
          <w:marTop w:val="0"/>
          <w:marBottom w:val="0"/>
          <w:divBdr>
            <w:top w:val="none" w:sz="0" w:space="0" w:color="auto"/>
            <w:left w:val="none" w:sz="0" w:space="0" w:color="auto"/>
            <w:bottom w:val="none" w:sz="0" w:space="0" w:color="auto"/>
            <w:right w:val="none" w:sz="0" w:space="0" w:color="auto"/>
          </w:divBdr>
        </w:div>
      </w:divsChild>
    </w:div>
    <w:div w:id="1066105259">
      <w:bodyDiv w:val="1"/>
      <w:marLeft w:val="0"/>
      <w:marRight w:val="0"/>
      <w:marTop w:val="0"/>
      <w:marBottom w:val="0"/>
      <w:divBdr>
        <w:top w:val="none" w:sz="0" w:space="0" w:color="auto"/>
        <w:left w:val="none" w:sz="0" w:space="0" w:color="auto"/>
        <w:bottom w:val="none" w:sz="0" w:space="0" w:color="auto"/>
        <w:right w:val="none" w:sz="0" w:space="0" w:color="auto"/>
      </w:divBdr>
    </w:div>
    <w:div w:id="1409501210">
      <w:bodyDiv w:val="1"/>
      <w:marLeft w:val="0"/>
      <w:marRight w:val="0"/>
      <w:marTop w:val="0"/>
      <w:marBottom w:val="0"/>
      <w:divBdr>
        <w:top w:val="none" w:sz="0" w:space="0" w:color="auto"/>
        <w:left w:val="none" w:sz="0" w:space="0" w:color="auto"/>
        <w:bottom w:val="none" w:sz="0" w:space="0" w:color="auto"/>
        <w:right w:val="none" w:sz="0" w:space="0" w:color="auto"/>
      </w:divBdr>
    </w:div>
    <w:div w:id="1563445975">
      <w:bodyDiv w:val="1"/>
      <w:marLeft w:val="0"/>
      <w:marRight w:val="0"/>
      <w:marTop w:val="0"/>
      <w:marBottom w:val="0"/>
      <w:divBdr>
        <w:top w:val="none" w:sz="0" w:space="0" w:color="auto"/>
        <w:left w:val="none" w:sz="0" w:space="0" w:color="auto"/>
        <w:bottom w:val="none" w:sz="0" w:space="0" w:color="auto"/>
        <w:right w:val="none" w:sz="0" w:space="0" w:color="auto"/>
      </w:divBdr>
    </w:div>
    <w:div w:id="1574663111">
      <w:bodyDiv w:val="1"/>
      <w:marLeft w:val="0"/>
      <w:marRight w:val="0"/>
      <w:marTop w:val="0"/>
      <w:marBottom w:val="0"/>
      <w:divBdr>
        <w:top w:val="none" w:sz="0" w:space="0" w:color="auto"/>
        <w:left w:val="none" w:sz="0" w:space="0" w:color="auto"/>
        <w:bottom w:val="none" w:sz="0" w:space="0" w:color="auto"/>
        <w:right w:val="none" w:sz="0" w:space="0" w:color="auto"/>
      </w:divBdr>
      <w:divsChild>
        <w:div w:id="1129863774">
          <w:marLeft w:val="547"/>
          <w:marRight w:val="0"/>
          <w:marTop w:val="0"/>
          <w:marBottom w:val="0"/>
          <w:divBdr>
            <w:top w:val="none" w:sz="0" w:space="0" w:color="auto"/>
            <w:left w:val="none" w:sz="0" w:space="0" w:color="auto"/>
            <w:bottom w:val="none" w:sz="0" w:space="0" w:color="auto"/>
            <w:right w:val="none" w:sz="0" w:space="0" w:color="auto"/>
          </w:divBdr>
        </w:div>
      </w:divsChild>
    </w:div>
    <w:div w:id="1625497027">
      <w:bodyDiv w:val="1"/>
      <w:marLeft w:val="0"/>
      <w:marRight w:val="0"/>
      <w:marTop w:val="0"/>
      <w:marBottom w:val="0"/>
      <w:divBdr>
        <w:top w:val="none" w:sz="0" w:space="0" w:color="auto"/>
        <w:left w:val="none" w:sz="0" w:space="0" w:color="auto"/>
        <w:bottom w:val="none" w:sz="0" w:space="0" w:color="auto"/>
        <w:right w:val="none" w:sz="0" w:space="0" w:color="auto"/>
      </w:divBdr>
    </w:div>
    <w:div w:id="1683629240">
      <w:bodyDiv w:val="1"/>
      <w:marLeft w:val="0"/>
      <w:marRight w:val="0"/>
      <w:marTop w:val="0"/>
      <w:marBottom w:val="0"/>
      <w:divBdr>
        <w:top w:val="none" w:sz="0" w:space="0" w:color="auto"/>
        <w:left w:val="none" w:sz="0" w:space="0" w:color="auto"/>
        <w:bottom w:val="none" w:sz="0" w:space="0" w:color="auto"/>
        <w:right w:val="none" w:sz="0" w:space="0" w:color="auto"/>
      </w:divBdr>
    </w:div>
    <w:div w:id="1688601666">
      <w:bodyDiv w:val="1"/>
      <w:marLeft w:val="0"/>
      <w:marRight w:val="0"/>
      <w:marTop w:val="0"/>
      <w:marBottom w:val="0"/>
      <w:divBdr>
        <w:top w:val="none" w:sz="0" w:space="0" w:color="auto"/>
        <w:left w:val="none" w:sz="0" w:space="0" w:color="auto"/>
        <w:bottom w:val="none" w:sz="0" w:space="0" w:color="auto"/>
        <w:right w:val="none" w:sz="0" w:space="0" w:color="auto"/>
      </w:divBdr>
    </w:div>
    <w:div w:id="1803185735">
      <w:bodyDiv w:val="1"/>
      <w:marLeft w:val="0"/>
      <w:marRight w:val="0"/>
      <w:marTop w:val="0"/>
      <w:marBottom w:val="0"/>
      <w:divBdr>
        <w:top w:val="none" w:sz="0" w:space="0" w:color="auto"/>
        <w:left w:val="none" w:sz="0" w:space="0" w:color="auto"/>
        <w:bottom w:val="none" w:sz="0" w:space="0" w:color="auto"/>
        <w:right w:val="none" w:sz="0" w:space="0" w:color="auto"/>
      </w:divBdr>
    </w:div>
    <w:div w:id="211570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wellproject.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www.facebook.com/IWell-107756454714838/" TargetMode="External"/><Relationship Id="rId4" Type="http://schemas.openxmlformats.org/officeDocument/2006/relationships/webSettings" Target="webSettings.xml"/><Relationship Id="rId9" Type="http://schemas.openxmlformats.org/officeDocument/2006/relationships/hyperlink" Target="https://www.facebook.com/IWell-10775645471483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Xeni</dc:creator>
  <cp:keywords/>
  <dc:description/>
  <cp:lastModifiedBy>Elena Xeni</cp:lastModifiedBy>
  <cp:revision>4</cp:revision>
  <dcterms:created xsi:type="dcterms:W3CDTF">2022-03-28T19:32:00Z</dcterms:created>
  <dcterms:modified xsi:type="dcterms:W3CDTF">2022-03-29T02:21:00Z</dcterms:modified>
</cp:coreProperties>
</file>